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7023" w14:textId="318A9DCA" w:rsidR="00732277" w:rsidRPr="009C45E8" w:rsidRDefault="00732277" w:rsidP="009C45E8">
      <w:pPr>
        <w:spacing w:after="100" w:afterAutospacing="1"/>
        <w:jc w:val="both"/>
        <w:rPr>
          <w:szCs w:val="24"/>
        </w:rPr>
      </w:pPr>
      <w:r w:rsidRPr="009C45E8">
        <w:rPr>
          <w:szCs w:val="24"/>
        </w:rPr>
        <w:t>Na temelju</w:t>
      </w:r>
      <w:r w:rsidR="00C13BF3">
        <w:rPr>
          <w:szCs w:val="24"/>
        </w:rPr>
        <w:t xml:space="preserve"> članka 61</w:t>
      </w:r>
      <w:r w:rsidR="009F3B19">
        <w:rPr>
          <w:szCs w:val="24"/>
        </w:rPr>
        <w:t>.</w:t>
      </w:r>
      <w:r w:rsidR="00C13BF3">
        <w:rPr>
          <w:szCs w:val="24"/>
        </w:rPr>
        <w:t xml:space="preserve"> i 62</w:t>
      </w:r>
      <w:r w:rsidR="009F3B19">
        <w:rPr>
          <w:szCs w:val="24"/>
        </w:rPr>
        <w:t>.</w:t>
      </w:r>
      <w:r w:rsidR="00C13BF3">
        <w:rPr>
          <w:szCs w:val="24"/>
        </w:rPr>
        <w:t xml:space="preserve"> Odluke o upravljanju i raspolaganju imovinom u vlasništvu Grada Vrbovca („Glasnik Grada Vrbovca“ broj 3/19)</w:t>
      </w:r>
      <w:r w:rsidRPr="009C45E8">
        <w:rPr>
          <w:rFonts w:eastAsia="Times New Roman"/>
          <w:szCs w:val="24"/>
          <w:lang w:eastAsia="hr-HR"/>
        </w:rPr>
        <w:t xml:space="preserve"> </w:t>
      </w:r>
      <w:r w:rsidRPr="009C45E8">
        <w:rPr>
          <w:szCs w:val="24"/>
        </w:rPr>
        <w:t>i Odluke</w:t>
      </w:r>
      <w:r w:rsidR="00C13BF3">
        <w:rPr>
          <w:szCs w:val="24"/>
        </w:rPr>
        <w:t xml:space="preserve"> Gradonačelnika o raspisivanju javnog natječaja za zakup zemljišta u vlasništvu Grada Vrbovca</w:t>
      </w:r>
      <w:r w:rsidRPr="009C45E8">
        <w:rPr>
          <w:szCs w:val="24"/>
        </w:rPr>
        <w:t xml:space="preserve">, </w:t>
      </w:r>
      <w:r w:rsidRPr="00166547">
        <w:rPr>
          <w:szCs w:val="24"/>
        </w:rPr>
        <w:t>KLASA:</w:t>
      </w:r>
      <w:r w:rsidR="0084429C">
        <w:rPr>
          <w:szCs w:val="24"/>
        </w:rPr>
        <w:t xml:space="preserve"> 320-01/25-04/13, </w:t>
      </w:r>
      <w:r w:rsidRPr="00166547">
        <w:rPr>
          <w:szCs w:val="24"/>
        </w:rPr>
        <w:t>URBROJ:</w:t>
      </w:r>
      <w:r w:rsidR="0084429C">
        <w:rPr>
          <w:szCs w:val="24"/>
        </w:rPr>
        <w:t xml:space="preserve"> 238-32-04/06-25-1 </w:t>
      </w:r>
      <w:r w:rsidRPr="00166547">
        <w:rPr>
          <w:szCs w:val="24"/>
        </w:rPr>
        <w:t xml:space="preserve">od </w:t>
      </w:r>
      <w:r w:rsidR="0084429C">
        <w:rPr>
          <w:szCs w:val="24"/>
        </w:rPr>
        <w:t>29. svibnja 2025. godine</w:t>
      </w:r>
      <w:r w:rsidR="00162523" w:rsidRPr="00166547">
        <w:rPr>
          <w:szCs w:val="24"/>
        </w:rPr>
        <w:t xml:space="preserve">, </w:t>
      </w:r>
      <w:r w:rsidR="00C13BF3">
        <w:rPr>
          <w:szCs w:val="24"/>
        </w:rPr>
        <w:t>Povjerenstvo za raspolaganje nekretninama u vlasništvu Grada Vrbovca (u daljnjem tekstu: Povjerenstvo)</w:t>
      </w:r>
      <w:r w:rsidR="0086571E">
        <w:rPr>
          <w:szCs w:val="24"/>
        </w:rPr>
        <w:t xml:space="preserve"> </w:t>
      </w:r>
      <w:r w:rsidRPr="009C45E8">
        <w:rPr>
          <w:szCs w:val="24"/>
        </w:rPr>
        <w:t>objavljuje</w:t>
      </w:r>
    </w:p>
    <w:p w14:paraId="7D38ABEE" w14:textId="2B31E8D1" w:rsidR="00732277" w:rsidRPr="009C45E8" w:rsidRDefault="009C45E8" w:rsidP="009C45E8">
      <w:pPr>
        <w:spacing w:after="100" w:afterAutospacing="1"/>
        <w:jc w:val="center"/>
        <w:rPr>
          <w:rFonts w:eastAsia="Times New Roman"/>
          <w:szCs w:val="24"/>
          <w:lang w:eastAsia="hr-HR"/>
        </w:rPr>
      </w:pPr>
      <w:r>
        <w:rPr>
          <w:rFonts w:eastAsia="Times New Roman"/>
          <w:b/>
          <w:bCs/>
          <w:szCs w:val="24"/>
          <w:lang w:eastAsia="hr-HR"/>
        </w:rPr>
        <w:t xml:space="preserve">J A V N I </w:t>
      </w:r>
      <w:r w:rsidR="0050069D">
        <w:rPr>
          <w:rFonts w:eastAsia="Times New Roman"/>
          <w:b/>
          <w:bCs/>
          <w:szCs w:val="24"/>
          <w:lang w:eastAsia="hr-HR"/>
        </w:rPr>
        <w:t xml:space="preserve"> </w:t>
      </w:r>
      <w:r w:rsidR="00732277" w:rsidRPr="009C45E8">
        <w:rPr>
          <w:rFonts w:eastAsia="Times New Roman"/>
          <w:b/>
          <w:bCs/>
          <w:szCs w:val="24"/>
          <w:lang w:eastAsia="hr-HR"/>
        </w:rPr>
        <w:t>N A T J E Č A J</w:t>
      </w:r>
    </w:p>
    <w:p w14:paraId="0228B2AA" w14:textId="66AA8996"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za zakup zemljišta</w:t>
      </w:r>
      <w:r w:rsidR="0036035A">
        <w:rPr>
          <w:rFonts w:eastAsia="Times New Roman"/>
          <w:b/>
          <w:bCs/>
          <w:szCs w:val="24"/>
          <w:lang w:eastAsia="hr-HR"/>
        </w:rPr>
        <w:t xml:space="preserve"> </w:t>
      </w:r>
      <w:r w:rsidRPr="009C45E8">
        <w:rPr>
          <w:rFonts w:eastAsia="Times New Roman"/>
          <w:b/>
          <w:bCs/>
          <w:szCs w:val="24"/>
          <w:lang w:eastAsia="hr-HR"/>
        </w:rPr>
        <w:t xml:space="preserve"> u vlasništvu </w:t>
      </w:r>
      <w:r w:rsidR="009C45E8">
        <w:rPr>
          <w:rFonts w:eastAsia="Times New Roman"/>
          <w:b/>
          <w:bCs/>
          <w:szCs w:val="24"/>
          <w:lang w:eastAsia="hr-HR"/>
        </w:rPr>
        <w:t xml:space="preserve"> </w:t>
      </w:r>
      <w:r w:rsidR="00C13BF3">
        <w:rPr>
          <w:rFonts w:eastAsia="Times New Roman"/>
          <w:b/>
          <w:bCs/>
          <w:szCs w:val="24"/>
          <w:lang w:eastAsia="hr-HR"/>
        </w:rPr>
        <w:t>G</w:t>
      </w:r>
      <w:r w:rsidR="0091116A">
        <w:rPr>
          <w:rFonts w:eastAsia="Times New Roman"/>
          <w:b/>
          <w:bCs/>
          <w:szCs w:val="24"/>
          <w:lang w:eastAsia="hr-HR"/>
        </w:rPr>
        <w:t>rada</w:t>
      </w:r>
      <w:r w:rsidRPr="009C45E8">
        <w:rPr>
          <w:rFonts w:eastAsia="Times New Roman"/>
          <w:b/>
          <w:bCs/>
          <w:szCs w:val="24"/>
          <w:lang w:eastAsia="hr-HR"/>
        </w:rPr>
        <w:t xml:space="preserve"> </w:t>
      </w:r>
      <w:r w:rsidR="005F6272">
        <w:rPr>
          <w:rFonts w:eastAsia="Times New Roman"/>
          <w:b/>
          <w:bCs/>
          <w:szCs w:val="24"/>
          <w:lang w:eastAsia="hr-HR"/>
        </w:rPr>
        <w:t>Vrbov</w:t>
      </w:r>
      <w:r w:rsidR="0036035A">
        <w:rPr>
          <w:rFonts w:eastAsia="Times New Roman"/>
          <w:b/>
          <w:bCs/>
          <w:szCs w:val="24"/>
          <w:lang w:eastAsia="hr-HR"/>
        </w:rPr>
        <w:t>ca</w:t>
      </w:r>
    </w:p>
    <w:p w14:paraId="6E5AD821" w14:textId="77777777" w:rsidR="009C45E8" w:rsidRPr="009C45E8" w:rsidRDefault="009C45E8" w:rsidP="009C45E8">
      <w:pPr>
        <w:spacing w:after="0"/>
        <w:jc w:val="both"/>
        <w:rPr>
          <w:rFonts w:eastAsia="Times New Roman"/>
          <w:bCs/>
          <w:szCs w:val="24"/>
          <w:lang w:eastAsia="hr-HR"/>
        </w:rPr>
      </w:pPr>
    </w:p>
    <w:p w14:paraId="2E2268EC"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791FE4BF" w14:textId="77777777" w:rsidR="009C45E8" w:rsidRPr="009C45E8" w:rsidRDefault="009C45E8" w:rsidP="009C45E8">
      <w:pPr>
        <w:spacing w:after="0"/>
        <w:jc w:val="both"/>
        <w:rPr>
          <w:rFonts w:eastAsia="Times New Roman"/>
          <w:bCs/>
          <w:szCs w:val="24"/>
          <w:lang w:eastAsia="hr-HR"/>
        </w:rPr>
      </w:pPr>
    </w:p>
    <w:p w14:paraId="57976A5F" w14:textId="2D0D3EFA" w:rsidR="00732277" w:rsidRPr="005F6272" w:rsidRDefault="00721D80" w:rsidP="00721D80">
      <w:pPr>
        <w:pStyle w:val="Bezproreda"/>
        <w:spacing w:after="120"/>
        <w:jc w:val="both"/>
        <w:rPr>
          <w:rFonts w:ascii="Times New Roman" w:hAnsi="Times New Roman"/>
          <w:sz w:val="24"/>
          <w:szCs w:val="24"/>
          <w:lang w:eastAsia="hr-HR"/>
        </w:rPr>
      </w:pPr>
      <w:r w:rsidRPr="00721D80">
        <w:rPr>
          <w:rFonts w:ascii="Times New Roman" w:hAnsi="Times New Roman"/>
          <w:sz w:val="24"/>
          <w:szCs w:val="24"/>
          <w:lang w:eastAsia="hr-HR"/>
        </w:rPr>
        <w:t>(1</w:t>
      </w:r>
      <w:r>
        <w:rPr>
          <w:rFonts w:ascii="Times New Roman" w:hAnsi="Times New Roman"/>
          <w:sz w:val="24"/>
          <w:szCs w:val="24"/>
          <w:lang w:eastAsia="hr-HR"/>
        </w:rPr>
        <w:t xml:space="preserve">) </w:t>
      </w:r>
      <w:r w:rsidR="00732277" w:rsidRPr="005F6272">
        <w:rPr>
          <w:rFonts w:ascii="Times New Roman" w:hAnsi="Times New Roman"/>
          <w:sz w:val="24"/>
          <w:szCs w:val="24"/>
          <w:lang w:eastAsia="hr-HR"/>
        </w:rPr>
        <w:t xml:space="preserve">Predmet javnog natječaja je </w:t>
      </w:r>
      <w:r w:rsidR="00161F19" w:rsidRPr="00161F19">
        <w:rPr>
          <w:rFonts w:ascii="Times New Roman" w:hAnsi="Times New Roman"/>
          <w:sz w:val="24"/>
          <w:szCs w:val="24"/>
        </w:rPr>
        <w:t>neizgrađeno građevinsko zemljište</w:t>
      </w:r>
      <w:r w:rsidR="00C13BF3">
        <w:rPr>
          <w:rFonts w:ascii="Times New Roman" w:hAnsi="Times New Roman"/>
          <w:sz w:val="24"/>
          <w:szCs w:val="24"/>
        </w:rPr>
        <w:t xml:space="preserve"> i</w:t>
      </w:r>
      <w:r w:rsidR="008B48A5">
        <w:rPr>
          <w:rFonts w:ascii="Times New Roman" w:hAnsi="Times New Roman"/>
          <w:sz w:val="24"/>
          <w:szCs w:val="24"/>
        </w:rPr>
        <w:t xml:space="preserve"> poljoprivredno zemljište</w:t>
      </w:r>
      <w:r w:rsidR="00161F19" w:rsidRPr="00161F19">
        <w:rPr>
          <w:rFonts w:ascii="Times New Roman" w:hAnsi="Times New Roman"/>
          <w:sz w:val="24"/>
          <w:szCs w:val="24"/>
        </w:rPr>
        <w:t xml:space="preserve"> </w:t>
      </w:r>
      <w:r w:rsidR="00732277" w:rsidRPr="00161F19">
        <w:rPr>
          <w:rFonts w:ascii="Times New Roman" w:hAnsi="Times New Roman"/>
          <w:sz w:val="24"/>
          <w:szCs w:val="24"/>
          <w:lang w:eastAsia="hr-HR"/>
        </w:rPr>
        <w:t>u vlasništvu</w:t>
      </w:r>
      <w:r w:rsidR="00732277" w:rsidRPr="005F6272">
        <w:rPr>
          <w:rFonts w:ascii="Times New Roman" w:hAnsi="Times New Roman"/>
          <w:sz w:val="24"/>
          <w:szCs w:val="24"/>
          <w:lang w:eastAsia="hr-HR"/>
        </w:rPr>
        <w:t xml:space="preserve"> </w:t>
      </w:r>
      <w:r w:rsidR="00C13BF3">
        <w:rPr>
          <w:rFonts w:ascii="Times New Roman" w:hAnsi="Times New Roman"/>
          <w:sz w:val="24"/>
          <w:szCs w:val="24"/>
          <w:lang w:eastAsia="hr-HR"/>
        </w:rPr>
        <w:t>G</w:t>
      </w:r>
      <w:r w:rsidR="0091116A" w:rsidRPr="005F6272">
        <w:rPr>
          <w:rFonts w:ascii="Times New Roman" w:hAnsi="Times New Roman"/>
          <w:sz w:val="24"/>
          <w:szCs w:val="24"/>
          <w:lang w:eastAsia="hr-HR"/>
        </w:rPr>
        <w:t>rada</w:t>
      </w:r>
      <w:r w:rsidR="000D405E" w:rsidRPr="005F6272">
        <w:rPr>
          <w:rFonts w:ascii="Times New Roman" w:hAnsi="Times New Roman"/>
          <w:sz w:val="24"/>
          <w:szCs w:val="24"/>
          <w:lang w:eastAsia="hr-HR"/>
        </w:rPr>
        <w:t xml:space="preserve"> </w:t>
      </w:r>
      <w:r w:rsidR="005F6272" w:rsidRPr="005F6272">
        <w:rPr>
          <w:rFonts w:ascii="Times New Roman" w:hAnsi="Times New Roman"/>
          <w:sz w:val="24"/>
          <w:szCs w:val="24"/>
          <w:lang w:eastAsia="hr-HR"/>
        </w:rPr>
        <w:t>Vrbov</w:t>
      </w:r>
      <w:r w:rsidR="008B48A5">
        <w:rPr>
          <w:rFonts w:ascii="Times New Roman" w:hAnsi="Times New Roman"/>
          <w:sz w:val="24"/>
          <w:szCs w:val="24"/>
          <w:lang w:eastAsia="hr-HR"/>
        </w:rPr>
        <w:t>ca</w:t>
      </w:r>
      <w:r w:rsidR="000D405E" w:rsidRPr="005F6272">
        <w:rPr>
          <w:rFonts w:ascii="Times New Roman" w:hAnsi="Times New Roman"/>
          <w:sz w:val="24"/>
          <w:szCs w:val="24"/>
          <w:lang w:eastAsia="hr-HR"/>
        </w:rPr>
        <w:t xml:space="preserve"> </w:t>
      </w:r>
      <w:r w:rsidR="00732277" w:rsidRPr="005F6272">
        <w:rPr>
          <w:rFonts w:ascii="Times New Roman" w:hAnsi="Times New Roman"/>
          <w:sz w:val="24"/>
          <w:szCs w:val="24"/>
          <w:lang w:eastAsia="hr-HR"/>
        </w:rPr>
        <w:t>na područj</w:t>
      </w:r>
      <w:r w:rsidR="00C30256">
        <w:rPr>
          <w:rFonts w:ascii="Times New Roman" w:hAnsi="Times New Roman"/>
          <w:sz w:val="24"/>
          <w:szCs w:val="24"/>
          <w:lang w:eastAsia="hr-HR"/>
        </w:rPr>
        <w:t>ima</w:t>
      </w:r>
      <w:r w:rsidR="00732277" w:rsidRPr="005F6272">
        <w:rPr>
          <w:rFonts w:ascii="Times New Roman" w:hAnsi="Times New Roman"/>
          <w:sz w:val="24"/>
          <w:szCs w:val="24"/>
          <w:lang w:eastAsia="hr-HR"/>
        </w:rPr>
        <w:t xml:space="preserve"> </w:t>
      </w:r>
      <w:r w:rsidR="007D32F6" w:rsidRPr="005F6272">
        <w:rPr>
          <w:rFonts w:ascii="Times New Roman" w:eastAsia="Times New Roman" w:hAnsi="Times New Roman"/>
          <w:sz w:val="24"/>
          <w:szCs w:val="24"/>
          <w:lang w:eastAsia="hr-HR"/>
        </w:rPr>
        <w:t>katastarsk</w:t>
      </w:r>
      <w:r w:rsidR="00C30256">
        <w:rPr>
          <w:rFonts w:ascii="Times New Roman" w:eastAsia="Times New Roman" w:hAnsi="Times New Roman"/>
          <w:sz w:val="24"/>
          <w:szCs w:val="24"/>
          <w:lang w:eastAsia="hr-HR"/>
        </w:rPr>
        <w:t>ih</w:t>
      </w:r>
      <w:r w:rsidR="007D32F6" w:rsidRPr="005F6272">
        <w:rPr>
          <w:rFonts w:ascii="Times New Roman" w:eastAsia="Times New Roman" w:hAnsi="Times New Roman"/>
          <w:sz w:val="24"/>
          <w:szCs w:val="24"/>
          <w:lang w:eastAsia="hr-HR"/>
        </w:rPr>
        <w:t xml:space="preserve"> </w:t>
      </w:r>
      <w:r w:rsidR="0091116A" w:rsidRPr="005F6272">
        <w:rPr>
          <w:rFonts w:ascii="Times New Roman" w:eastAsia="Times New Roman" w:hAnsi="Times New Roman"/>
          <w:sz w:val="24"/>
          <w:szCs w:val="24"/>
          <w:lang w:eastAsia="hr-HR"/>
        </w:rPr>
        <w:t>općin</w:t>
      </w:r>
      <w:r w:rsidR="00C30256">
        <w:rPr>
          <w:rFonts w:ascii="Times New Roman" w:eastAsia="Times New Roman" w:hAnsi="Times New Roman"/>
          <w:sz w:val="24"/>
          <w:szCs w:val="24"/>
          <w:lang w:eastAsia="hr-HR"/>
        </w:rPr>
        <w:t>a</w:t>
      </w:r>
      <w:r w:rsidR="005F6272" w:rsidRPr="005F6272">
        <w:rPr>
          <w:rFonts w:ascii="Times New Roman" w:eastAsia="Times New Roman" w:hAnsi="Times New Roman"/>
          <w:sz w:val="24"/>
          <w:szCs w:val="24"/>
          <w:lang w:eastAsia="hr-HR"/>
        </w:rPr>
        <w:t xml:space="preserve"> </w:t>
      </w:r>
      <w:r w:rsidR="00C13BF3">
        <w:rPr>
          <w:rFonts w:ascii="Times New Roman" w:eastAsia="Times New Roman" w:hAnsi="Times New Roman"/>
          <w:sz w:val="24"/>
          <w:szCs w:val="24"/>
          <w:lang w:eastAsia="hr-HR"/>
        </w:rPr>
        <w:t>Brčevec Novi</w:t>
      </w:r>
      <w:r w:rsidR="00C30256">
        <w:rPr>
          <w:rFonts w:ascii="Times New Roman" w:eastAsia="Times New Roman" w:hAnsi="Times New Roman"/>
          <w:sz w:val="24"/>
          <w:szCs w:val="24"/>
          <w:lang w:eastAsia="hr-HR"/>
        </w:rPr>
        <w:t>, Lonjica</w:t>
      </w:r>
      <w:r w:rsidR="00C13BF3">
        <w:rPr>
          <w:rFonts w:ascii="Times New Roman" w:eastAsia="Times New Roman" w:hAnsi="Times New Roman"/>
          <w:sz w:val="24"/>
          <w:szCs w:val="24"/>
          <w:lang w:eastAsia="hr-HR"/>
        </w:rPr>
        <w:t xml:space="preserve"> i Vrbovec 1</w:t>
      </w:r>
      <w:r w:rsidR="00F26CCB">
        <w:rPr>
          <w:rFonts w:ascii="Times New Roman" w:hAnsi="Times New Roman"/>
          <w:sz w:val="24"/>
          <w:szCs w:val="24"/>
          <w:lang w:eastAsia="hr-HR"/>
        </w:rPr>
        <w:t>.</w:t>
      </w:r>
    </w:p>
    <w:p w14:paraId="064F52F9" w14:textId="6545EC18" w:rsidR="002F73A7" w:rsidRDefault="00721D80" w:rsidP="008B48A5">
      <w:pPr>
        <w:pStyle w:val="t-9-8"/>
        <w:spacing w:after="120"/>
        <w:contextualSpacing/>
        <w:jc w:val="both"/>
      </w:pPr>
      <w:bookmarkStart w:id="0" w:name="_Hlk131066038"/>
      <w:r>
        <w:t>(2)</w:t>
      </w:r>
      <w:bookmarkEnd w:id="0"/>
      <w:r w:rsidR="00372069" w:rsidRPr="00372069">
        <w:t xml:space="preserve"> </w:t>
      </w:r>
      <w:r w:rsidR="00372069" w:rsidRPr="004943AE">
        <w:t>Neizgrađeno građevinsko zemljište</w:t>
      </w:r>
      <w:r w:rsidR="00372069">
        <w:t>, koje se, sukladno mjerodavnim propisima mora održavati pogodnim za poljoprivrednu proizvodnju i u tu svrhu koristiti do izvršnosti akta kojim se odobrava građenje, kao i poljoprivredno zemljište u svom vlasništvu, Grad Vrbovec može dati u zakup pravnim i fizičkim osobama u svrhu privremenog korištenja tog zemljišta za poljoprivrednu pro</w:t>
      </w:r>
      <w:r w:rsidR="00BD4E76">
        <w:t>i</w:t>
      </w:r>
      <w:r w:rsidR="00372069">
        <w:t>zvodnju.</w:t>
      </w:r>
    </w:p>
    <w:p w14:paraId="1FC1FD16" w14:textId="77777777" w:rsidR="0024652C" w:rsidRDefault="0024652C" w:rsidP="008B48A5">
      <w:pPr>
        <w:pStyle w:val="t-9-8"/>
        <w:spacing w:after="120"/>
        <w:contextualSpacing/>
        <w:jc w:val="both"/>
      </w:pPr>
    </w:p>
    <w:p w14:paraId="3D760C03" w14:textId="029C437B" w:rsidR="0024652C" w:rsidRDefault="0024652C" w:rsidP="008B48A5">
      <w:pPr>
        <w:pStyle w:val="t-9-8"/>
        <w:spacing w:after="120"/>
        <w:contextualSpacing/>
        <w:jc w:val="both"/>
      </w:pPr>
      <w:r>
        <w:t>(</w:t>
      </w:r>
      <w:r w:rsidR="00741AB0">
        <w:t>3</w:t>
      </w:r>
      <w:r>
        <w:t>) Zemljište iz prethodn</w:t>
      </w:r>
      <w:r w:rsidR="00B67E4C">
        <w:t>og</w:t>
      </w:r>
      <w:r>
        <w:t xml:space="preserve"> stavka ove točke u zakup se može dodijeliti sve do njegovog privođenja namjeni određenoj dokumentom prostornog uređenja, odnosno lokacijskom dozvolom.</w:t>
      </w:r>
    </w:p>
    <w:p w14:paraId="7048F6E9" w14:textId="77777777" w:rsidR="00372069" w:rsidRDefault="00372069" w:rsidP="008B48A5">
      <w:pPr>
        <w:pStyle w:val="t-9-8"/>
        <w:spacing w:after="120"/>
        <w:contextualSpacing/>
        <w:jc w:val="both"/>
      </w:pPr>
    </w:p>
    <w:p w14:paraId="2894A607" w14:textId="3460E3C9" w:rsidR="00372069" w:rsidRDefault="00372069" w:rsidP="008B48A5">
      <w:pPr>
        <w:pStyle w:val="t-9-8"/>
        <w:spacing w:after="120"/>
        <w:contextualSpacing/>
        <w:jc w:val="both"/>
      </w:pPr>
      <w:r>
        <w:t>(</w:t>
      </w:r>
      <w:r w:rsidR="00741AB0">
        <w:t>4</w:t>
      </w:r>
      <w:r>
        <w:t>) Na predmetnom zemljištu nije dozvoljena gradnja građevina niti izvođenje drugih radova za koje je potrebno ishoditi rješenje o uvjetima građenja, lokacijsku dozvolu i/ili bilo koji drugi akt kojim se odobrava građenje, podizanje višegodišnjih nasada ili izvođenje melioracijskih ili drugih radova.</w:t>
      </w:r>
    </w:p>
    <w:p w14:paraId="05617C3D" w14:textId="5FA7B811" w:rsidR="002E4CA1" w:rsidRPr="008B48A5" w:rsidRDefault="00721D80" w:rsidP="008B48A5">
      <w:pPr>
        <w:tabs>
          <w:tab w:val="left" w:pos="8789"/>
        </w:tabs>
        <w:jc w:val="both"/>
        <w:rPr>
          <w:rFonts w:eastAsia="Times New Roman"/>
          <w:szCs w:val="24"/>
          <w:lang w:eastAsia="hr-HR"/>
        </w:rPr>
      </w:pPr>
      <w:r>
        <w:t>(</w:t>
      </w:r>
      <w:r w:rsidR="00741AB0">
        <w:t>5</w:t>
      </w:r>
      <w:r>
        <w:t xml:space="preserve">) </w:t>
      </w:r>
      <w:r w:rsidR="00572A69" w:rsidRPr="009C45E8">
        <w:t>Površine zemljišta</w:t>
      </w:r>
      <w:r w:rsidR="00372069">
        <w:t xml:space="preserve"> privedene su kulturi i </w:t>
      </w:r>
      <w:r w:rsidR="00572A69" w:rsidRPr="009C45E8">
        <w:t xml:space="preserve"> </w:t>
      </w:r>
      <w:r w:rsidR="002F73A7">
        <w:t xml:space="preserve">daju </w:t>
      </w:r>
      <w:r w:rsidR="00572A69" w:rsidRPr="009C45E8">
        <w:t xml:space="preserve">se u zakup na rok </w:t>
      </w:r>
      <w:r w:rsidR="002F5056">
        <w:t>do</w:t>
      </w:r>
      <w:r w:rsidR="00572A69" w:rsidRPr="009C45E8">
        <w:t xml:space="preserve"> </w:t>
      </w:r>
      <w:r w:rsidR="00372069">
        <w:t>pet</w:t>
      </w:r>
      <w:r w:rsidR="00572A69">
        <w:t xml:space="preserve"> (</w:t>
      </w:r>
      <w:r w:rsidR="00372069">
        <w:t>5</w:t>
      </w:r>
      <w:r w:rsidR="00572A69">
        <w:t>)</w:t>
      </w:r>
      <w:r w:rsidR="008B48A5">
        <w:t xml:space="preserve"> godina</w:t>
      </w:r>
      <w:r w:rsidR="00572A69" w:rsidRPr="009C45E8">
        <w:t xml:space="preserve"> </w:t>
      </w:r>
      <w:r w:rsidR="00161F19" w:rsidRPr="00C12DB7">
        <w:rPr>
          <w:rFonts w:eastAsia="Times New Roman"/>
          <w:szCs w:val="24"/>
          <w:lang w:eastAsia="hr-HR"/>
        </w:rPr>
        <w:t xml:space="preserve">s </w:t>
      </w:r>
      <w:r w:rsidR="00161F19">
        <w:rPr>
          <w:rFonts w:eastAsia="Times New Roman"/>
          <w:szCs w:val="24"/>
          <w:lang w:eastAsia="hr-HR"/>
        </w:rPr>
        <w:t>ugovornom klauzulom o raskidu ugovora nakon završetka vegetativne sezone, odnosno nakon dobivanja akta kojim se odobrava građenje, potvrde glavnog projekta ili rješenja o izvedenom stanju, do privođenja toga zemljišta namjeni utvrđenoj prostornim planom.</w:t>
      </w:r>
    </w:p>
    <w:p w14:paraId="76242395" w14:textId="3FD572DE" w:rsidR="002E4CA1" w:rsidRDefault="00721D80" w:rsidP="002E4CA1">
      <w:pPr>
        <w:tabs>
          <w:tab w:val="left" w:pos="709"/>
        </w:tabs>
        <w:spacing w:after="120"/>
        <w:jc w:val="both"/>
      </w:pPr>
      <w:r>
        <w:t>(</w:t>
      </w:r>
      <w:r w:rsidR="00741AB0">
        <w:t>6</w:t>
      </w:r>
      <w:r>
        <w:t xml:space="preserve">) </w:t>
      </w:r>
      <w:r w:rsidR="002E4CA1" w:rsidRPr="004F3BAD">
        <w:t>Predmet ovog natječaja jest zemljište iz Priloga 1</w:t>
      </w:r>
      <w:r w:rsidR="00FD427F">
        <w:t xml:space="preserve"> s</w:t>
      </w:r>
      <w:r w:rsidR="002E4CA1" w:rsidRPr="004F3BAD">
        <w:t xml:space="preserve"> popisom katastarskih česti</w:t>
      </w:r>
      <w:r w:rsidR="00FD427F">
        <w:t>ca</w:t>
      </w:r>
      <w:r w:rsidR="002E4CA1" w:rsidRPr="004F3BAD">
        <w:t>, njihovim kulturama, površinama i početnim zakupninama.</w:t>
      </w:r>
    </w:p>
    <w:p w14:paraId="4BF4B64E" w14:textId="77777777" w:rsidR="009C45E8" w:rsidRPr="009C45E8" w:rsidRDefault="009C45E8" w:rsidP="009C45E8">
      <w:pPr>
        <w:tabs>
          <w:tab w:val="left" w:pos="709"/>
        </w:tabs>
        <w:spacing w:after="0"/>
        <w:jc w:val="both"/>
        <w:rPr>
          <w:szCs w:val="24"/>
        </w:rPr>
      </w:pPr>
    </w:p>
    <w:p w14:paraId="0602AEFF"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30002C41" w14:textId="77777777" w:rsidR="009C45E8" w:rsidRPr="009C45E8" w:rsidRDefault="009C45E8" w:rsidP="009C45E8">
      <w:pPr>
        <w:spacing w:after="0"/>
        <w:jc w:val="both"/>
        <w:rPr>
          <w:rFonts w:eastAsia="Times New Roman"/>
          <w:bCs/>
          <w:szCs w:val="24"/>
          <w:lang w:eastAsia="hr-HR"/>
        </w:rPr>
      </w:pPr>
    </w:p>
    <w:p w14:paraId="44BA2527" w14:textId="2084D1C9" w:rsidR="00FC230D" w:rsidRPr="001D6A9E" w:rsidRDefault="00721D80" w:rsidP="00FC230D">
      <w:pPr>
        <w:spacing w:after="120"/>
        <w:jc w:val="both"/>
        <w:rPr>
          <w:szCs w:val="24"/>
        </w:rPr>
      </w:pPr>
      <w:r w:rsidRPr="00721D80">
        <w:rPr>
          <w:szCs w:val="24"/>
        </w:rPr>
        <w:t>(1</w:t>
      </w:r>
      <w:r>
        <w:rPr>
          <w:szCs w:val="24"/>
        </w:rPr>
        <w:t xml:space="preserve">) </w:t>
      </w:r>
      <w:r w:rsidR="00FC230D" w:rsidRPr="00721D80">
        <w:rPr>
          <w:szCs w:val="24"/>
        </w:rPr>
        <w:t>Sudionici javnog natječaja za zakup mogu biti</w:t>
      </w:r>
      <w:r w:rsidR="00372069">
        <w:rPr>
          <w:szCs w:val="24"/>
        </w:rPr>
        <w:t xml:space="preserve"> sve</w:t>
      </w:r>
      <w:r w:rsidR="00FC230D" w:rsidRPr="00721D80">
        <w:rPr>
          <w:szCs w:val="24"/>
        </w:rPr>
        <w:t xml:space="preserve"> fizičke osobe</w:t>
      </w:r>
      <w:r w:rsidR="00372069">
        <w:rPr>
          <w:szCs w:val="24"/>
        </w:rPr>
        <w:t>, državljani Republike Hrvatske i državljani država članica Europske unije, kao i sve pravne osobe koje imaju registrirano sjedište u Republici Hrvatskoj, odnosno nekoj od država članica Europske unije.</w:t>
      </w:r>
      <w:r w:rsidR="00FC230D" w:rsidRPr="00721D80">
        <w:rPr>
          <w:szCs w:val="24"/>
        </w:rPr>
        <w:t xml:space="preserve"> </w:t>
      </w:r>
    </w:p>
    <w:p w14:paraId="2565213C" w14:textId="6349FF51" w:rsidR="00372069" w:rsidRDefault="00721D80" w:rsidP="0084429C">
      <w:pPr>
        <w:spacing w:after="120"/>
        <w:jc w:val="both"/>
        <w:rPr>
          <w:szCs w:val="24"/>
        </w:rPr>
      </w:pPr>
      <w:r>
        <w:rPr>
          <w:szCs w:val="24"/>
        </w:rPr>
        <w:t>(</w:t>
      </w:r>
      <w:r w:rsidR="00372069">
        <w:rPr>
          <w:szCs w:val="24"/>
        </w:rPr>
        <w:t>2</w:t>
      </w:r>
      <w:r>
        <w:rPr>
          <w:szCs w:val="24"/>
        </w:rPr>
        <w:t xml:space="preserve">) </w:t>
      </w:r>
      <w:r w:rsidR="00FC230D" w:rsidRPr="00162523">
        <w:rPr>
          <w:szCs w:val="24"/>
        </w:rPr>
        <w:t>Sudionik javnog n</w:t>
      </w:r>
      <w:r w:rsidR="00FC230D">
        <w:rPr>
          <w:szCs w:val="24"/>
        </w:rPr>
        <w:t>atječaja za zakup ne može biti fi</w:t>
      </w:r>
      <w:r w:rsidR="00FC230D" w:rsidRPr="00162523">
        <w:rPr>
          <w:szCs w:val="24"/>
        </w:rPr>
        <w:t xml:space="preserve">zička ili pravna osoba koja je </w:t>
      </w:r>
      <w:r w:rsidR="00FC230D">
        <w:rPr>
          <w:szCs w:val="24"/>
        </w:rPr>
        <w:t xml:space="preserve">zemljište u vlasništvu </w:t>
      </w:r>
      <w:r w:rsidR="00372069">
        <w:rPr>
          <w:szCs w:val="24"/>
        </w:rPr>
        <w:t>Grada Vrbovca</w:t>
      </w:r>
      <w:r w:rsidR="00FC230D">
        <w:rPr>
          <w:szCs w:val="24"/>
        </w:rPr>
        <w:t xml:space="preserve"> </w:t>
      </w:r>
      <w:r w:rsidR="00FC230D" w:rsidRPr="00162523">
        <w:rPr>
          <w:szCs w:val="24"/>
        </w:rPr>
        <w:t>dodijeljeno u zakup dala u podzakup</w:t>
      </w:r>
      <w:r w:rsidR="0024652C">
        <w:rPr>
          <w:szCs w:val="24"/>
        </w:rPr>
        <w:t xml:space="preserve"> bez posebne suglasnosti Grada Vrbovca</w:t>
      </w:r>
      <w:r w:rsidR="00FC230D" w:rsidRPr="00162523">
        <w:rPr>
          <w:szCs w:val="24"/>
        </w:rPr>
        <w:t xml:space="preserve"> ili je njime na drugi način neovlašteno raspolagal</w:t>
      </w:r>
      <w:r w:rsidR="00372069">
        <w:rPr>
          <w:szCs w:val="24"/>
        </w:rPr>
        <w:t>a</w:t>
      </w:r>
      <w:r w:rsidR="00FC230D" w:rsidRPr="00162523">
        <w:rPr>
          <w:szCs w:val="24"/>
        </w:rPr>
        <w:t>.</w:t>
      </w:r>
    </w:p>
    <w:p w14:paraId="0D305D86" w14:textId="77777777" w:rsidR="00932370" w:rsidRDefault="00932370" w:rsidP="0084429C">
      <w:pPr>
        <w:spacing w:after="120"/>
        <w:jc w:val="both"/>
        <w:rPr>
          <w:szCs w:val="24"/>
        </w:rPr>
      </w:pPr>
    </w:p>
    <w:p w14:paraId="4966D982" w14:textId="77777777" w:rsidR="00932370" w:rsidRPr="009C45E8" w:rsidRDefault="00932370" w:rsidP="0084429C">
      <w:pPr>
        <w:spacing w:after="120"/>
        <w:jc w:val="both"/>
        <w:rPr>
          <w:szCs w:val="24"/>
        </w:rPr>
      </w:pPr>
    </w:p>
    <w:p w14:paraId="4B962C11" w14:textId="77777777" w:rsidR="00732277" w:rsidRDefault="00732277" w:rsidP="009C45E8">
      <w:pPr>
        <w:spacing w:after="0"/>
        <w:jc w:val="center"/>
        <w:rPr>
          <w:b/>
          <w:szCs w:val="24"/>
        </w:rPr>
      </w:pPr>
      <w:r w:rsidRPr="009C45E8">
        <w:rPr>
          <w:b/>
          <w:szCs w:val="24"/>
        </w:rPr>
        <w:lastRenderedPageBreak/>
        <w:t>III.</w:t>
      </w:r>
    </w:p>
    <w:p w14:paraId="40988065" w14:textId="77777777" w:rsidR="000863F1" w:rsidRDefault="000863F1" w:rsidP="009C45E8">
      <w:pPr>
        <w:spacing w:after="0"/>
        <w:jc w:val="center"/>
        <w:rPr>
          <w:b/>
          <w:szCs w:val="24"/>
        </w:rPr>
      </w:pPr>
    </w:p>
    <w:p w14:paraId="316A4622" w14:textId="395AE378" w:rsidR="007A2C06" w:rsidRPr="00DD37BF" w:rsidRDefault="00DD37BF" w:rsidP="00DD37BF">
      <w:pPr>
        <w:spacing w:after="120"/>
        <w:jc w:val="both"/>
        <w:rPr>
          <w:rFonts w:eastAsia="Times New Roman"/>
          <w:szCs w:val="24"/>
          <w:lang w:eastAsia="hr-HR"/>
        </w:rPr>
      </w:pPr>
      <w:r w:rsidRPr="00DD37BF">
        <w:rPr>
          <w:szCs w:val="24"/>
        </w:rPr>
        <w:t>(1</w:t>
      </w:r>
      <w:r>
        <w:rPr>
          <w:szCs w:val="24"/>
        </w:rPr>
        <w:t xml:space="preserve">) </w:t>
      </w:r>
      <w:r w:rsidR="007A2C06" w:rsidRPr="00DD37BF">
        <w:rPr>
          <w:szCs w:val="24"/>
        </w:rPr>
        <w:t xml:space="preserve">Pisane ponude šalju se poštom preporučeno ili se predaju osobno u zatvorenim omotnicama s naznakom: „NE OTVARAJ - Ponuda za zakup zemljišta u vlasništvu Grada Vrbovca,“ na adresu Grad </w:t>
      </w:r>
      <w:r w:rsidR="007A2C06" w:rsidRPr="00DD37BF">
        <w:rPr>
          <w:rFonts w:eastAsia="Times New Roman"/>
          <w:szCs w:val="24"/>
          <w:lang w:eastAsia="hr-HR"/>
        </w:rPr>
        <w:t xml:space="preserve">Vrbovec, Trg Petra Zrinskog 9, </w:t>
      </w:r>
      <w:r w:rsidR="007A2C06" w:rsidRPr="00DD37BF">
        <w:rPr>
          <w:szCs w:val="24"/>
        </w:rPr>
        <w:t xml:space="preserve">u roku od </w:t>
      </w:r>
      <w:r w:rsidR="007A2C06" w:rsidRPr="00DD37BF">
        <w:rPr>
          <w:b/>
          <w:bCs/>
          <w:szCs w:val="24"/>
        </w:rPr>
        <w:t>15 dana od dana objave natječaja</w:t>
      </w:r>
      <w:r w:rsidR="007A2C06" w:rsidRPr="00DD37BF">
        <w:rPr>
          <w:szCs w:val="24"/>
        </w:rPr>
        <w:t xml:space="preserve"> na oglasnoj ploči mrežnoj stranici  Grada </w:t>
      </w:r>
      <w:r w:rsidR="007A2C06" w:rsidRPr="00DD37BF">
        <w:rPr>
          <w:rFonts w:eastAsia="Times New Roman"/>
          <w:szCs w:val="24"/>
          <w:lang w:eastAsia="hr-HR"/>
        </w:rPr>
        <w:t>Vrbovca.</w:t>
      </w:r>
    </w:p>
    <w:p w14:paraId="3D9F582A" w14:textId="2D57A2EE" w:rsidR="00DD37BF" w:rsidRPr="00DD37BF" w:rsidRDefault="00DD37BF" w:rsidP="00DD37BF">
      <w:r>
        <w:t>(2) Danom predaje ponude smatra se dan predaje ponude u Grad, odnosno dan predaje ponude na poštu preporučenom pošiljkom.</w:t>
      </w:r>
    </w:p>
    <w:p w14:paraId="38030BD4" w14:textId="4D3221D5" w:rsidR="004B0089" w:rsidRDefault="004B0089" w:rsidP="004B0089">
      <w:r>
        <w:t>(</w:t>
      </w:r>
      <w:r w:rsidR="00751537">
        <w:t>3</w:t>
      </w:r>
      <w:r>
        <w:t>) Pristigle ponude otvarat će se dana</w:t>
      </w:r>
      <w:r w:rsidR="00DC0013">
        <w:t xml:space="preserve"> </w:t>
      </w:r>
      <w:r w:rsidR="00DC0013" w:rsidRPr="00C7310C">
        <w:rPr>
          <w:b/>
          <w:bCs/>
        </w:rPr>
        <w:t>18. lipnja 2025. godine u 12:00</w:t>
      </w:r>
      <w:r w:rsidRPr="00C7310C">
        <w:rPr>
          <w:b/>
          <w:bCs/>
        </w:rPr>
        <w:t xml:space="preserve"> </w:t>
      </w:r>
      <w:r>
        <w:t xml:space="preserve"> u sati u sjedištu Grada Vrbovca, Trg Petra Zrinskog 9, Vrbovec.</w:t>
      </w:r>
    </w:p>
    <w:p w14:paraId="23CD6884" w14:textId="0D6190D0" w:rsidR="007A2C06" w:rsidRPr="004B0089" w:rsidRDefault="004B0089" w:rsidP="004B0089">
      <w:r>
        <w:t>(</w:t>
      </w:r>
      <w:r w:rsidR="00DD37BF">
        <w:t>5</w:t>
      </w:r>
      <w:r>
        <w:t>) O otvaranju ponuda Povjerenstvo će</w:t>
      </w:r>
      <w:r w:rsidR="00751537">
        <w:t xml:space="preserve"> </w:t>
      </w:r>
      <w:r>
        <w:t xml:space="preserve"> sastaviti zapisnik.</w:t>
      </w:r>
    </w:p>
    <w:p w14:paraId="5B256A08" w14:textId="77777777" w:rsidR="009C45E8" w:rsidRPr="009C45E8" w:rsidRDefault="009C45E8" w:rsidP="009C45E8">
      <w:pPr>
        <w:spacing w:after="0"/>
        <w:jc w:val="both"/>
        <w:rPr>
          <w:szCs w:val="24"/>
        </w:rPr>
      </w:pPr>
    </w:p>
    <w:p w14:paraId="49ED6F35" w14:textId="3E59F3F4" w:rsidR="00732277" w:rsidRDefault="004B0089" w:rsidP="009C45E8">
      <w:pPr>
        <w:spacing w:after="0"/>
        <w:jc w:val="center"/>
        <w:rPr>
          <w:b/>
          <w:szCs w:val="24"/>
        </w:rPr>
      </w:pPr>
      <w:r>
        <w:rPr>
          <w:b/>
          <w:szCs w:val="24"/>
        </w:rPr>
        <w:t>I</w:t>
      </w:r>
      <w:r w:rsidR="00732277" w:rsidRPr="009C45E8">
        <w:rPr>
          <w:b/>
          <w:szCs w:val="24"/>
        </w:rPr>
        <w:t>V.</w:t>
      </w:r>
    </w:p>
    <w:p w14:paraId="34D010C2" w14:textId="77777777" w:rsidR="00AB7531" w:rsidRPr="00AB7531" w:rsidRDefault="00AB7531" w:rsidP="00AB7531">
      <w:pPr>
        <w:spacing w:after="0"/>
        <w:jc w:val="both"/>
        <w:rPr>
          <w:szCs w:val="24"/>
        </w:rPr>
      </w:pPr>
    </w:p>
    <w:p w14:paraId="4D445592" w14:textId="50B7A928" w:rsidR="00AE4EF2" w:rsidRPr="00932370" w:rsidRDefault="00932370" w:rsidP="00932370">
      <w:pPr>
        <w:spacing w:after="0"/>
        <w:jc w:val="both"/>
        <w:rPr>
          <w:color w:val="000000" w:themeColor="text1"/>
        </w:rPr>
      </w:pPr>
      <w:r w:rsidRPr="00932370">
        <w:rPr>
          <w:szCs w:val="24"/>
        </w:rPr>
        <w:t>(1</w:t>
      </w:r>
      <w:r>
        <w:rPr>
          <w:szCs w:val="24"/>
        </w:rPr>
        <w:t xml:space="preserve">) </w:t>
      </w:r>
      <w:r w:rsidR="00732277" w:rsidRPr="00932370">
        <w:rPr>
          <w:szCs w:val="24"/>
        </w:rPr>
        <w:t>Ponuda na javni natječaj</w:t>
      </w:r>
      <w:r w:rsidR="004B0089" w:rsidRPr="00932370">
        <w:rPr>
          <w:szCs w:val="24"/>
        </w:rPr>
        <w:t xml:space="preserve"> podnosi se u pisanom obliku, na hrvatskom jeziku i latiničnom pismu i </w:t>
      </w:r>
      <w:r w:rsidR="00732277" w:rsidRPr="00932370">
        <w:rPr>
          <w:szCs w:val="24"/>
        </w:rPr>
        <w:t xml:space="preserve"> obavezno treba </w:t>
      </w:r>
      <w:r w:rsidR="00732277" w:rsidRPr="00932370">
        <w:rPr>
          <w:color w:val="000000" w:themeColor="text1"/>
          <w:szCs w:val="24"/>
        </w:rPr>
        <w:t>sadržavati:</w:t>
      </w:r>
      <w:r w:rsidR="00732277" w:rsidRPr="00932370">
        <w:rPr>
          <w:color w:val="FF0000"/>
          <w:szCs w:val="24"/>
        </w:rPr>
        <w:t xml:space="preserve"> </w:t>
      </w:r>
      <w:r w:rsidR="000A4EE0" w:rsidRPr="00932370">
        <w:rPr>
          <w:color w:val="000000" w:themeColor="text1"/>
        </w:rPr>
        <w:t>ime i prezime/naziv, adresu i OIB ponuditelja,</w:t>
      </w:r>
      <w:r w:rsidR="004B0089" w:rsidRPr="00932370">
        <w:rPr>
          <w:color w:val="000000" w:themeColor="text1"/>
        </w:rPr>
        <w:t xml:space="preserve"> broj katastarske čestice</w:t>
      </w:r>
      <w:r w:rsidR="000A4EE0" w:rsidRPr="00932370">
        <w:rPr>
          <w:color w:val="000000" w:themeColor="text1"/>
        </w:rPr>
        <w:t xml:space="preserve"> za koju se dostavlja ponuda, ponuđena cijena za svak</w:t>
      </w:r>
      <w:r w:rsidR="004B0089" w:rsidRPr="00932370">
        <w:rPr>
          <w:color w:val="000000" w:themeColor="text1"/>
        </w:rPr>
        <w:t>u</w:t>
      </w:r>
      <w:r w:rsidR="000A4EE0" w:rsidRPr="00932370">
        <w:rPr>
          <w:color w:val="000000" w:themeColor="text1"/>
        </w:rPr>
        <w:t xml:space="preserve"> </w:t>
      </w:r>
      <w:r w:rsidR="004B0089" w:rsidRPr="00932370">
        <w:rPr>
          <w:color w:val="000000" w:themeColor="text1"/>
        </w:rPr>
        <w:t>katastarsku česticu</w:t>
      </w:r>
      <w:r w:rsidR="000A4EE0" w:rsidRPr="00932370">
        <w:rPr>
          <w:color w:val="000000" w:themeColor="text1"/>
        </w:rPr>
        <w:t xml:space="preserve"> za koju se dostavlja ponuda</w:t>
      </w:r>
      <w:r w:rsidR="004F6173" w:rsidRPr="00932370">
        <w:rPr>
          <w:color w:val="000000" w:themeColor="text1"/>
        </w:rPr>
        <w:t>.</w:t>
      </w:r>
    </w:p>
    <w:p w14:paraId="62F4508D" w14:textId="77777777" w:rsidR="00AE4EF2" w:rsidRPr="00AE4EF2" w:rsidRDefault="00AE4EF2" w:rsidP="00AE4EF2">
      <w:pPr>
        <w:spacing w:after="0"/>
        <w:jc w:val="both"/>
        <w:rPr>
          <w:color w:val="000000" w:themeColor="text1"/>
        </w:rPr>
      </w:pPr>
    </w:p>
    <w:p w14:paraId="76488983" w14:textId="247716E4" w:rsidR="009964ED" w:rsidRDefault="00AE4EF2" w:rsidP="00AE4EF2">
      <w:pPr>
        <w:spacing w:after="0"/>
        <w:jc w:val="both"/>
        <w:rPr>
          <w:color w:val="000000" w:themeColor="text1"/>
        </w:rPr>
      </w:pPr>
      <w:r>
        <w:rPr>
          <w:color w:val="000000" w:themeColor="text1"/>
        </w:rPr>
        <w:t xml:space="preserve">(2) Obrazac ponude i izjavu ponuditelja zainteresirani ponuditelji mogu dobiti na web stranici Grada Vrbovca </w:t>
      </w:r>
      <w:hyperlink r:id="rId8" w:history="1">
        <w:r w:rsidRPr="00F91C90">
          <w:rPr>
            <w:rStyle w:val="Hiperveza"/>
          </w:rPr>
          <w:t>www.vrbovec.hr</w:t>
        </w:r>
      </w:hyperlink>
      <w:r>
        <w:rPr>
          <w:color w:val="000000" w:themeColor="text1"/>
        </w:rPr>
        <w:t xml:space="preserve"> ili osobnim dolaskom u sjedište Grada Vrbovca.</w:t>
      </w:r>
      <w:r w:rsidR="001D45E1">
        <w:rPr>
          <w:color w:val="000000" w:themeColor="text1"/>
        </w:rPr>
        <w:t xml:space="preserve"> </w:t>
      </w:r>
    </w:p>
    <w:p w14:paraId="6721EA62" w14:textId="77777777" w:rsidR="001D45E1" w:rsidRDefault="001D45E1" w:rsidP="00AE4EF2">
      <w:pPr>
        <w:spacing w:after="0"/>
        <w:jc w:val="both"/>
        <w:rPr>
          <w:color w:val="000000" w:themeColor="text1"/>
        </w:rPr>
      </w:pPr>
    </w:p>
    <w:p w14:paraId="297A3ECE" w14:textId="1BAB37E1" w:rsidR="001D45E1" w:rsidRDefault="001D45E1" w:rsidP="00AE4EF2">
      <w:pPr>
        <w:spacing w:after="0"/>
        <w:jc w:val="both"/>
        <w:rPr>
          <w:color w:val="000000" w:themeColor="text1"/>
        </w:rPr>
      </w:pPr>
      <w:r>
        <w:rPr>
          <w:color w:val="000000" w:themeColor="text1"/>
        </w:rPr>
        <w:t>(3) Uvid u dokumentaciju o predmetnim zemljištima moguć je u sjedištu Grada Vrbovca, na adresi Trg Petra Zrinskog 9, Vrbovec, radnim danom. ponedjeljkom, srijedom i četvrtkom od 7,00 do 15 sati, utorkom od 7,00 do 17 sati te petkom od 7,00 do 13 sati.</w:t>
      </w:r>
    </w:p>
    <w:p w14:paraId="0C9772B8" w14:textId="77777777" w:rsidR="001D45E1" w:rsidRDefault="001D45E1" w:rsidP="00AE4EF2">
      <w:pPr>
        <w:spacing w:after="0"/>
        <w:jc w:val="both"/>
        <w:rPr>
          <w:color w:val="000000" w:themeColor="text1"/>
        </w:rPr>
      </w:pPr>
    </w:p>
    <w:p w14:paraId="3266452E" w14:textId="3BB138F5" w:rsidR="000A4EE0" w:rsidRDefault="001D45E1" w:rsidP="009C45E8">
      <w:pPr>
        <w:spacing w:after="0"/>
        <w:jc w:val="both"/>
        <w:rPr>
          <w:color w:val="000000" w:themeColor="text1"/>
        </w:rPr>
      </w:pPr>
      <w:r>
        <w:rPr>
          <w:color w:val="000000" w:themeColor="text1"/>
        </w:rPr>
        <w:t xml:space="preserve">(4) Ostale informacije mogu se dobiti na broj telefona 01/2799-906 ili na email </w:t>
      </w:r>
      <w:hyperlink r:id="rId9" w:history="1">
        <w:r w:rsidRPr="00F91C90">
          <w:rPr>
            <w:rStyle w:val="Hiperveza"/>
          </w:rPr>
          <w:t>ilijana.cvjetanovic@vrbovec.hr</w:t>
        </w:r>
      </w:hyperlink>
      <w:r>
        <w:rPr>
          <w:color w:val="000000" w:themeColor="text1"/>
        </w:rPr>
        <w:t xml:space="preserve">. </w:t>
      </w:r>
    </w:p>
    <w:p w14:paraId="6D82C89C" w14:textId="77777777" w:rsidR="00732277" w:rsidRPr="009C45E8" w:rsidRDefault="00732277" w:rsidP="009C45E8">
      <w:pPr>
        <w:spacing w:after="0"/>
        <w:jc w:val="both"/>
        <w:rPr>
          <w:szCs w:val="24"/>
        </w:rPr>
      </w:pPr>
    </w:p>
    <w:p w14:paraId="4D56EBE0" w14:textId="61B3BF37" w:rsidR="00732277" w:rsidRDefault="00732277" w:rsidP="009C45E8">
      <w:pPr>
        <w:spacing w:after="0"/>
        <w:jc w:val="center"/>
        <w:rPr>
          <w:b/>
          <w:szCs w:val="24"/>
        </w:rPr>
      </w:pPr>
      <w:r w:rsidRPr="009C45E8">
        <w:rPr>
          <w:b/>
          <w:szCs w:val="24"/>
        </w:rPr>
        <w:t>V.</w:t>
      </w:r>
    </w:p>
    <w:p w14:paraId="1AA3DD19" w14:textId="77777777" w:rsidR="00AB7531" w:rsidRPr="00AB7531" w:rsidRDefault="00AB7531" w:rsidP="00AB7531">
      <w:pPr>
        <w:spacing w:after="0"/>
        <w:jc w:val="both"/>
        <w:rPr>
          <w:szCs w:val="24"/>
        </w:rPr>
      </w:pPr>
    </w:p>
    <w:p w14:paraId="7AF9AB98" w14:textId="6EC2B465" w:rsidR="00A21CE8" w:rsidRPr="004B0089" w:rsidRDefault="004B0089" w:rsidP="004B0089">
      <w:pPr>
        <w:spacing w:after="120"/>
        <w:jc w:val="both"/>
        <w:rPr>
          <w:szCs w:val="24"/>
        </w:rPr>
      </w:pPr>
      <w:r w:rsidRPr="004B0089">
        <w:rPr>
          <w:szCs w:val="24"/>
        </w:rPr>
        <w:t>(1</w:t>
      </w:r>
      <w:r>
        <w:rPr>
          <w:szCs w:val="24"/>
        </w:rPr>
        <w:t xml:space="preserve">) </w:t>
      </w:r>
      <w:r w:rsidR="00A21CE8" w:rsidRPr="004B0089">
        <w:rPr>
          <w:szCs w:val="24"/>
        </w:rPr>
        <w:t>Osobe koje sudjeluju u javnom natječaju dužne uz ponudu</w:t>
      </w:r>
      <w:r w:rsidRPr="004B0089">
        <w:rPr>
          <w:szCs w:val="24"/>
        </w:rPr>
        <w:t xml:space="preserve"> </w:t>
      </w:r>
      <w:r w:rsidR="00A21CE8" w:rsidRPr="004B0089">
        <w:rPr>
          <w:szCs w:val="24"/>
        </w:rPr>
        <w:t>priložiti sljedeću dokumentaciju:</w:t>
      </w:r>
    </w:p>
    <w:p w14:paraId="1CE71F4C" w14:textId="614A842F" w:rsidR="004B0089" w:rsidRPr="004B0089" w:rsidRDefault="004B0089" w:rsidP="001D45E1">
      <w:pPr>
        <w:jc w:val="both"/>
      </w:pPr>
      <w:r>
        <w:t>- osnovne podatke o ponuditelju uz odgovarajuće dokaze iz kojih proizlazi vjerodostojnost tih podataka (ime i prezime/ naziv ponuditelja, OIB, adresu ili sjedište pravne osobe, dokaz o državljanstvu za fizičke osobe</w:t>
      </w:r>
      <w:r w:rsidR="007E0F56">
        <w:t>, odnosno dokaz o upisu u sudski, obrtni ili drugi odgovarajući registar za pravne osobe,</w:t>
      </w:r>
    </w:p>
    <w:p w14:paraId="39D332AD" w14:textId="5BC3D91F" w:rsidR="00A21CE8" w:rsidRDefault="00A21CE8" w:rsidP="007E0F56">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 xml:space="preserve">– potvrdu </w:t>
      </w:r>
      <w:r>
        <w:rPr>
          <w:color w:val="000000" w:themeColor="text1"/>
        </w:rPr>
        <w:t xml:space="preserve"> </w:t>
      </w:r>
      <w:r>
        <w:t>Grada</w:t>
      </w:r>
      <w:r>
        <w:rPr>
          <w:color w:val="000000" w:themeColor="text1"/>
        </w:rPr>
        <w:t xml:space="preserve"> </w:t>
      </w:r>
      <w:r w:rsidR="007E0F56">
        <w:rPr>
          <w:color w:val="000000" w:themeColor="text1"/>
        </w:rPr>
        <w:t>Vrbovca</w:t>
      </w:r>
      <w:r w:rsidRPr="00437C10">
        <w:rPr>
          <w:color w:val="000000" w:themeColor="text1"/>
        </w:rPr>
        <w:t xml:space="preserve"> o podmirenju svih obveza</w:t>
      </w:r>
      <w:r w:rsidR="007E0F56">
        <w:rPr>
          <w:color w:val="000000" w:themeColor="text1"/>
        </w:rPr>
        <w:t>,</w:t>
      </w:r>
    </w:p>
    <w:p w14:paraId="76B05946" w14:textId="196D339B" w:rsidR="007B4047" w:rsidRDefault="007B4047" w:rsidP="007B4047">
      <w:pPr>
        <w:pStyle w:val="box460381"/>
        <w:shd w:val="clear" w:color="auto" w:fill="FFFFFF"/>
        <w:spacing w:before="0" w:beforeAutospacing="0" w:after="48" w:afterAutospacing="0" w:line="276" w:lineRule="auto"/>
        <w:jc w:val="both"/>
        <w:textAlignment w:val="baseline"/>
        <w:rPr>
          <w:color w:val="000000" w:themeColor="text1"/>
        </w:rPr>
      </w:pPr>
      <w:r w:rsidRPr="007B4047">
        <w:rPr>
          <w:color w:val="000000" w:themeColor="text1"/>
        </w:rPr>
        <w:t>-</w:t>
      </w:r>
      <w:r>
        <w:rPr>
          <w:color w:val="000000" w:themeColor="text1"/>
        </w:rPr>
        <w:t xml:space="preserve"> ponuđeni iznos zakupnine za zemljište iz ovog natječaja, upisanu brojkama i slovima, a koja ne može</w:t>
      </w:r>
      <w:r w:rsidR="00751537">
        <w:rPr>
          <w:color w:val="000000" w:themeColor="text1"/>
        </w:rPr>
        <w:t xml:space="preserve"> </w:t>
      </w:r>
      <w:r>
        <w:rPr>
          <w:color w:val="000000" w:themeColor="text1"/>
        </w:rPr>
        <w:t>biti manja od početnog iznosa godišnje zakupnine predviđene ovim javnim natječajem,</w:t>
      </w:r>
    </w:p>
    <w:p w14:paraId="6BDA6998" w14:textId="1A1B7988" w:rsidR="008B3417" w:rsidRDefault="008B3417" w:rsidP="007B4047">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dokaz o izvršenoj uplati jamčevine,</w:t>
      </w:r>
    </w:p>
    <w:p w14:paraId="4A395233" w14:textId="256D22B6" w:rsidR="00A21CE8" w:rsidRDefault="008B3417" w:rsidP="007B4047">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vlastoručno potpisanu izjavu ponuditelja kojom se ponuditelj obvezuje da će</w:t>
      </w:r>
      <w:r w:rsidR="001D45E1">
        <w:rPr>
          <w:color w:val="000000" w:themeColor="text1"/>
        </w:rPr>
        <w:t>,</w:t>
      </w:r>
      <w:r>
        <w:rPr>
          <w:color w:val="000000" w:themeColor="text1"/>
        </w:rPr>
        <w:t xml:space="preserve"> u slučaju ako njegova ponuda bude prihvaćena</w:t>
      </w:r>
      <w:r w:rsidR="001D45E1">
        <w:rPr>
          <w:color w:val="000000" w:themeColor="text1"/>
        </w:rPr>
        <w:t>,</w:t>
      </w:r>
      <w:r>
        <w:rPr>
          <w:color w:val="000000" w:themeColor="text1"/>
        </w:rPr>
        <w:t xml:space="preserve"> sklopiti ugovor o zakupu o vlastitom trošku te kojom potvrđuje da u c</w:t>
      </w:r>
      <w:r w:rsidR="00BD4E76">
        <w:rPr>
          <w:color w:val="000000" w:themeColor="text1"/>
        </w:rPr>
        <w:t>i</w:t>
      </w:r>
      <w:r>
        <w:rPr>
          <w:color w:val="000000" w:themeColor="text1"/>
        </w:rPr>
        <w:t>jelosti prihvaća uvjete natječaja i da njegova ponuda ostaje na snazi 90 dana, računajući od dana otvaranja ponuda</w:t>
      </w:r>
      <w:r w:rsidR="00C7310C">
        <w:rPr>
          <w:color w:val="000000" w:themeColor="text1"/>
        </w:rPr>
        <w:t>- OBRAZAC 1</w:t>
      </w:r>
      <w:r>
        <w:rPr>
          <w:color w:val="000000" w:themeColor="text1"/>
        </w:rPr>
        <w:t>.</w:t>
      </w:r>
    </w:p>
    <w:p w14:paraId="30DC75C0" w14:textId="77777777" w:rsidR="00DF46EA" w:rsidRPr="00DF46EA" w:rsidRDefault="00DF46EA" w:rsidP="007B4047">
      <w:pPr>
        <w:pStyle w:val="box460381"/>
        <w:shd w:val="clear" w:color="auto" w:fill="FFFFFF"/>
        <w:spacing w:before="0" w:beforeAutospacing="0" w:after="48" w:afterAutospacing="0" w:line="276" w:lineRule="auto"/>
        <w:jc w:val="both"/>
        <w:textAlignment w:val="baseline"/>
        <w:rPr>
          <w:color w:val="000000" w:themeColor="text1"/>
        </w:rPr>
      </w:pPr>
    </w:p>
    <w:p w14:paraId="4FE23BCB" w14:textId="38AA451B" w:rsidR="00DF46EA" w:rsidRDefault="00A21CE8" w:rsidP="004E0307">
      <w:pPr>
        <w:spacing w:after="0"/>
        <w:jc w:val="both"/>
        <w:rPr>
          <w:szCs w:val="24"/>
        </w:rPr>
      </w:pPr>
      <w:r>
        <w:rPr>
          <w:szCs w:val="24"/>
        </w:rPr>
        <w:lastRenderedPageBreak/>
        <w:t>(</w:t>
      </w:r>
      <w:r w:rsidR="00DF46EA">
        <w:rPr>
          <w:szCs w:val="24"/>
        </w:rPr>
        <w:t>2</w:t>
      </w:r>
      <w:r w:rsidRPr="001028B8">
        <w:rPr>
          <w:szCs w:val="24"/>
        </w:rPr>
        <w:t>) Potpis na izjav</w:t>
      </w:r>
      <w:r w:rsidR="000863F1">
        <w:rPr>
          <w:szCs w:val="24"/>
        </w:rPr>
        <w:t>i</w:t>
      </w:r>
      <w:r w:rsidRPr="001028B8">
        <w:rPr>
          <w:szCs w:val="24"/>
        </w:rPr>
        <w:t xml:space="preserve"> iz ove točke natječaja ne mora biti ovjeren kod javnog bilježnika</w:t>
      </w:r>
      <w:r w:rsidR="00166547">
        <w:rPr>
          <w:szCs w:val="24"/>
        </w:rPr>
        <w:t>.</w:t>
      </w:r>
    </w:p>
    <w:p w14:paraId="12892717" w14:textId="77777777" w:rsidR="00C7310C" w:rsidRDefault="00C7310C" w:rsidP="004E0307">
      <w:pPr>
        <w:spacing w:after="0"/>
        <w:jc w:val="both"/>
        <w:rPr>
          <w:szCs w:val="24"/>
        </w:rPr>
      </w:pPr>
    </w:p>
    <w:p w14:paraId="1AB5F1B4" w14:textId="77777777" w:rsidR="00DF46EA" w:rsidRDefault="00DF46EA" w:rsidP="00DF46EA">
      <w:pPr>
        <w:spacing w:after="0"/>
        <w:jc w:val="center"/>
        <w:rPr>
          <w:b/>
          <w:szCs w:val="24"/>
        </w:rPr>
      </w:pPr>
      <w:r w:rsidRPr="009C45E8">
        <w:rPr>
          <w:b/>
          <w:szCs w:val="24"/>
        </w:rPr>
        <w:t>VI.</w:t>
      </w:r>
    </w:p>
    <w:p w14:paraId="301DD530" w14:textId="77777777" w:rsidR="001D45E1" w:rsidRDefault="001D45E1" w:rsidP="00DF46EA">
      <w:pPr>
        <w:spacing w:after="0"/>
        <w:jc w:val="center"/>
        <w:rPr>
          <w:b/>
          <w:szCs w:val="24"/>
        </w:rPr>
      </w:pPr>
    </w:p>
    <w:p w14:paraId="116CB414" w14:textId="48ECDEDC" w:rsidR="00F715F4" w:rsidRDefault="00F715F4" w:rsidP="00C7310C">
      <w:pPr>
        <w:spacing w:after="0"/>
        <w:jc w:val="both"/>
        <w:rPr>
          <w:bCs/>
          <w:szCs w:val="24"/>
        </w:rPr>
      </w:pPr>
      <w:r w:rsidRPr="001D45E1">
        <w:rPr>
          <w:bCs/>
          <w:szCs w:val="24"/>
        </w:rPr>
        <w:t xml:space="preserve">(1) </w:t>
      </w:r>
      <w:r w:rsidR="00DF46EA" w:rsidRPr="001D45E1">
        <w:rPr>
          <w:bCs/>
          <w:szCs w:val="24"/>
        </w:rPr>
        <w:t xml:space="preserve">Osobe koje namjeravaju sudjelovati u ovom natječaju, dužne su uplatiti jamčevinu u ukupnom iznosu od početnog iznosa godišnje zakupnine za pojedino zemljište u korist Proračuna Grada Vrbovca na račun otvoren kod Zagrebačke banke d.d., IBAN: </w:t>
      </w:r>
      <w:r w:rsidR="003C105E">
        <w:rPr>
          <w:bCs/>
          <w:szCs w:val="24"/>
        </w:rPr>
        <w:t>HR</w:t>
      </w:r>
      <w:r w:rsidR="00DF46EA" w:rsidRPr="001D45E1">
        <w:rPr>
          <w:bCs/>
          <w:szCs w:val="24"/>
        </w:rPr>
        <w:t>1323600001850800003, model: HR68, poziv na broj: 9016-OIB uplatitelja.</w:t>
      </w:r>
    </w:p>
    <w:p w14:paraId="09737F83" w14:textId="77777777" w:rsidR="00C7310C" w:rsidRPr="00C7310C" w:rsidRDefault="00C7310C" w:rsidP="00C7310C">
      <w:pPr>
        <w:spacing w:after="0"/>
        <w:jc w:val="both"/>
        <w:rPr>
          <w:bCs/>
          <w:szCs w:val="24"/>
        </w:rPr>
      </w:pPr>
    </w:p>
    <w:p w14:paraId="6A39ECD9" w14:textId="179C3A34" w:rsidR="00F715F4" w:rsidRPr="001D45E1" w:rsidRDefault="00F715F4" w:rsidP="00F715F4">
      <w:pPr>
        <w:jc w:val="both"/>
      </w:pPr>
      <w:r w:rsidRPr="001D45E1">
        <w:t>(2) Odabranom ponuditelju uplaćena jamčevina uračunat će se u zakupninu, a ostalim ponuditeljima čije ponude nisu odabrane kao najpovoljnije, jamčevina će se vratiti u roku od 15 dana od dana okončanja postupka javnog natječaja.</w:t>
      </w:r>
    </w:p>
    <w:p w14:paraId="2476E3E8" w14:textId="2F3A1E39" w:rsidR="00F715F4" w:rsidRPr="001D45E1" w:rsidRDefault="00F715F4" w:rsidP="00F715F4">
      <w:pPr>
        <w:jc w:val="both"/>
      </w:pPr>
      <w:r w:rsidRPr="001D45E1">
        <w:t>(3) Ponuditeljima kojima se vraća jamčevina, nemaju pravo na kamatu od njezine uplate na račun Grada Vrbovca pa do trenutka njezine isplate.</w:t>
      </w:r>
    </w:p>
    <w:p w14:paraId="79A41B46" w14:textId="43D2C9A9" w:rsidR="00F715F4" w:rsidRPr="001D45E1" w:rsidRDefault="00F715F4" w:rsidP="00F715F4">
      <w:pPr>
        <w:jc w:val="both"/>
      </w:pPr>
      <w:r w:rsidRPr="001D45E1">
        <w:t>(4) Ponuditelj čija ponuda bude izabrana kao najpovoljnija, a koji naknadno odustane od ponude ili od zaključenja ugovora, nema pravo na povrat jamčevine.</w:t>
      </w:r>
    </w:p>
    <w:p w14:paraId="5C233A88" w14:textId="77777777" w:rsidR="00F715F4" w:rsidRDefault="00F715F4" w:rsidP="00F715F4">
      <w:pPr>
        <w:spacing w:after="0"/>
        <w:jc w:val="center"/>
        <w:rPr>
          <w:b/>
          <w:szCs w:val="24"/>
        </w:rPr>
      </w:pPr>
      <w:r w:rsidRPr="007A2C06">
        <w:rPr>
          <w:b/>
          <w:szCs w:val="24"/>
        </w:rPr>
        <w:t>VII.</w:t>
      </w:r>
    </w:p>
    <w:p w14:paraId="1FE31D2E" w14:textId="77777777" w:rsidR="001D45E1" w:rsidRPr="007A2C06" w:rsidRDefault="001D45E1" w:rsidP="00F715F4">
      <w:pPr>
        <w:spacing w:after="0"/>
        <w:jc w:val="center"/>
        <w:rPr>
          <w:b/>
          <w:szCs w:val="24"/>
        </w:rPr>
      </w:pPr>
    </w:p>
    <w:p w14:paraId="082DEFFB" w14:textId="71616E65" w:rsidR="00F715F4" w:rsidRPr="00932370" w:rsidRDefault="00932370" w:rsidP="00932370">
      <w:pPr>
        <w:spacing w:after="0"/>
        <w:jc w:val="both"/>
        <w:rPr>
          <w:bCs/>
          <w:szCs w:val="24"/>
        </w:rPr>
      </w:pPr>
      <w:r w:rsidRPr="00932370">
        <w:rPr>
          <w:bCs/>
          <w:szCs w:val="24"/>
        </w:rPr>
        <w:t>(1</w:t>
      </w:r>
      <w:r>
        <w:rPr>
          <w:bCs/>
          <w:szCs w:val="24"/>
        </w:rPr>
        <w:t xml:space="preserve">) </w:t>
      </w:r>
      <w:r w:rsidR="00F715F4" w:rsidRPr="00932370">
        <w:rPr>
          <w:bCs/>
          <w:szCs w:val="24"/>
        </w:rPr>
        <w:t>Najpovoljnijim ponuditeljem smatra se ponuditelj koji ponudi najviši iznos zakupnine za pojedino zemljište iz Priloga 1 ovog natječaja, uz uvjet da ispunjava i sve druge uvjete</w:t>
      </w:r>
      <w:r w:rsidR="0034291B" w:rsidRPr="00932370">
        <w:rPr>
          <w:bCs/>
          <w:szCs w:val="24"/>
        </w:rPr>
        <w:t xml:space="preserve"> javnog prikupljanja ponuda.</w:t>
      </w:r>
    </w:p>
    <w:p w14:paraId="7C6F0907" w14:textId="77777777" w:rsidR="001D45E1" w:rsidRPr="001D45E1" w:rsidRDefault="001D45E1" w:rsidP="001D45E1">
      <w:pPr>
        <w:spacing w:after="0"/>
        <w:jc w:val="both"/>
        <w:rPr>
          <w:bCs/>
          <w:szCs w:val="24"/>
        </w:rPr>
      </w:pPr>
    </w:p>
    <w:p w14:paraId="3CBA965C" w14:textId="5F569C66" w:rsidR="0034291B" w:rsidRDefault="001D45E1" w:rsidP="001D45E1">
      <w:pPr>
        <w:spacing w:after="0"/>
        <w:jc w:val="both"/>
        <w:rPr>
          <w:bCs/>
          <w:szCs w:val="24"/>
        </w:rPr>
      </w:pPr>
      <w:r>
        <w:rPr>
          <w:bCs/>
          <w:szCs w:val="24"/>
        </w:rPr>
        <w:t>(2)</w:t>
      </w:r>
      <w:r w:rsidR="00932370">
        <w:rPr>
          <w:bCs/>
          <w:szCs w:val="24"/>
        </w:rPr>
        <w:t xml:space="preserve"> </w:t>
      </w:r>
      <w:r w:rsidR="0034291B" w:rsidRPr="001D45E1">
        <w:rPr>
          <w:bCs/>
          <w:szCs w:val="24"/>
        </w:rPr>
        <w:t>Ponuditelj može podnijeti ponudu za zakup većeg broja čestica koje su predmet ovog natječaja</w:t>
      </w:r>
      <w:r w:rsidR="00DB0CB5" w:rsidRPr="001D45E1">
        <w:rPr>
          <w:bCs/>
          <w:szCs w:val="24"/>
        </w:rPr>
        <w:t xml:space="preserve"> uz uvjet da ispunjava i sve druge uvjete javnog natječaja te on ima prednost pred ponuditeljem iz stavka 1. ove točke i u istom slučaju smatra se povoljnijim </w:t>
      </w:r>
      <w:r w:rsidR="0011700B" w:rsidRPr="001D45E1">
        <w:rPr>
          <w:bCs/>
          <w:szCs w:val="24"/>
        </w:rPr>
        <w:t>ponuditeljem.</w:t>
      </w:r>
    </w:p>
    <w:p w14:paraId="4E1F5952" w14:textId="77777777" w:rsidR="001D45E1" w:rsidRPr="001D45E1" w:rsidRDefault="001D45E1" w:rsidP="001D45E1">
      <w:pPr>
        <w:spacing w:after="0"/>
        <w:jc w:val="both"/>
        <w:rPr>
          <w:bCs/>
          <w:szCs w:val="24"/>
        </w:rPr>
      </w:pPr>
    </w:p>
    <w:p w14:paraId="72F05AEF" w14:textId="18BADF88" w:rsidR="0011700B" w:rsidRDefault="001D45E1" w:rsidP="001D45E1">
      <w:pPr>
        <w:spacing w:after="0"/>
        <w:jc w:val="both"/>
        <w:rPr>
          <w:bCs/>
          <w:szCs w:val="24"/>
        </w:rPr>
      </w:pPr>
      <w:r>
        <w:rPr>
          <w:bCs/>
          <w:szCs w:val="24"/>
        </w:rPr>
        <w:t>(3)</w:t>
      </w:r>
      <w:r w:rsidR="00932370">
        <w:rPr>
          <w:bCs/>
          <w:szCs w:val="24"/>
        </w:rPr>
        <w:t xml:space="preserve"> </w:t>
      </w:r>
      <w:r w:rsidR="0011700B" w:rsidRPr="001D45E1">
        <w:rPr>
          <w:bCs/>
          <w:szCs w:val="24"/>
        </w:rPr>
        <w:t>U slučaju odustanka prvog najpovoljnijeg ponuditelja, najpovoljnijim ponuditeljem smatra se prvi sljedeći ponuditelj koji je ponudio najviši izn</w:t>
      </w:r>
      <w:r w:rsidR="00BD4E76">
        <w:rPr>
          <w:bCs/>
          <w:szCs w:val="24"/>
        </w:rPr>
        <w:t>o</w:t>
      </w:r>
      <w:r w:rsidR="0011700B" w:rsidRPr="001D45E1">
        <w:rPr>
          <w:bCs/>
          <w:szCs w:val="24"/>
        </w:rPr>
        <w:t>s zakupnine uz uvjet da ispunjava i sve druge uvjete javnog prikupljanja ponuda.</w:t>
      </w:r>
    </w:p>
    <w:p w14:paraId="4DAC2743" w14:textId="77777777" w:rsidR="001D45E1" w:rsidRPr="001D45E1" w:rsidRDefault="001D45E1" w:rsidP="001D45E1">
      <w:pPr>
        <w:spacing w:after="0"/>
        <w:jc w:val="both"/>
        <w:rPr>
          <w:bCs/>
          <w:szCs w:val="24"/>
        </w:rPr>
      </w:pPr>
    </w:p>
    <w:p w14:paraId="7A80E2B4" w14:textId="541E1C27" w:rsidR="00F715F4" w:rsidRPr="001D45E1" w:rsidRDefault="001D45E1" w:rsidP="001D45E1">
      <w:pPr>
        <w:jc w:val="both"/>
      </w:pPr>
      <w:r>
        <w:t>(4)</w:t>
      </w:r>
      <w:r w:rsidR="00932370">
        <w:t xml:space="preserve"> </w:t>
      </w:r>
      <w:r w:rsidR="002A4918" w:rsidRPr="001D45E1">
        <w:t>U slučaju da u javnom prikupljanju ponuda dva ili više ponuditelja ponude isti iznos zakupnine, a ispunjavaju sve uvjete javnog natječaja, Povjerenstvo će te ponuditelje pozvati da najkasnije u roku od 3 (tri) dana od primitka poziva dostave novu ponudu u kojoj će naznačiti iznos zakupnine viši od onog istaknut u prvoj ponudi.</w:t>
      </w:r>
    </w:p>
    <w:p w14:paraId="2BF3DBD2" w14:textId="222AE367" w:rsidR="006B477B" w:rsidRPr="001D45E1" w:rsidRDefault="001D45E1" w:rsidP="001D45E1">
      <w:pPr>
        <w:jc w:val="both"/>
      </w:pPr>
      <w:r>
        <w:t>(5)</w:t>
      </w:r>
      <w:r w:rsidR="00932370">
        <w:t xml:space="preserve"> </w:t>
      </w:r>
      <w:r w:rsidR="006B477B" w:rsidRPr="001D45E1">
        <w:t>Ako ponuditelji ne dostave novu ponudu s višim iznosom zakupnine, smatrat će se da i dalje ostaju kod zakupnine istaknute u prvoj ponudi te će se najpovoljnijim ponuditeljem smatrati ona ponuda koja je ranije zaprimljena.  Ako ponuditelji dostave nove ponude, najpovoljnijim ponuditeljem smatra se onaj ponuditelj koji je ponudio viši iznos zakupnine.</w:t>
      </w:r>
    </w:p>
    <w:p w14:paraId="2A2D624A" w14:textId="6262BB16" w:rsidR="006B477B" w:rsidRDefault="001D45E1" w:rsidP="001D45E1">
      <w:pPr>
        <w:jc w:val="both"/>
      </w:pPr>
      <w:r>
        <w:t>(6)</w:t>
      </w:r>
      <w:r w:rsidR="00932370">
        <w:t xml:space="preserve"> </w:t>
      </w:r>
      <w:r w:rsidR="006B477B" w:rsidRPr="001D45E1">
        <w:t>Ako i u ovim nakna</w:t>
      </w:r>
      <w:r w:rsidR="00BD4E76">
        <w:t>dn</w:t>
      </w:r>
      <w:r w:rsidR="006B477B" w:rsidRPr="001D45E1">
        <w:t>o dostavljenim ponudama više ponuditelja ponudi isti iznos zakupnine, ti će se ponuditelji pozvati</w:t>
      </w:r>
      <w:r w:rsidR="007A2C06" w:rsidRPr="001D45E1">
        <w:t xml:space="preserve"> na javno nadmetanje. Povjerenstvo će prije početka usmenog nadmetanja odrediti minimalni iznos povećanja ponude. U postupku</w:t>
      </w:r>
      <w:r w:rsidR="007A2C06" w:rsidRPr="001D45E1">
        <w:rPr>
          <w:color w:val="EE0000"/>
        </w:rPr>
        <w:t xml:space="preserve"> </w:t>
      </w:r>
      <w:r w:rsidR="007A2C06" w:rsidRPr="001D45E1">
        <w:t>usmenog nadmetanja Povjerenstvo će utvrditi koji ponud</w:t>
      </w:r>
      <w:r w:rsidR="00BD4E76">
        <w:t>i</w:t>
      </w:r>
      <w:r w:rsidR="007A2C06" w:rsidRPr="001D45E1">
        <w:t>telj je ponudio najviši iznos zakupnine i sastaviti rang listu ponuditelja, ovisno o ponuđenoj visini zakupnine.</w:t>
      </w:r>
    </w:p>
    <w:p w14:paraId="21B84D2C" w14:textId="77777777" w:rsidR="002042C0" w:rsidRDefault="002042C0" w:rsidP="001D45E1">
      <w:pPr>
        <w:jc w:val="both"/>
      </w:pPr>
    </w:p>
    <w:p w14:paraId="4CAD8A95" w14:textId="77777777" w:rsidR="002042C0" w:rsidRPr="001D45E1" w:rsidRDefault="002042C0" w:rsidP="001D45E1">
      <w:pPr>
        <w:jc w:val="both"/>
      </w:pPr>
    </w:p>
    <w:p w14:paraId="24D4123B" w14:textId="4C6F3766" w:rsidR="000863F1" w:rsidRPr="001D45E1" w:rsidRDefault="001D45E1" w:rsidP="001D45E1">
      <w:pPr>
        <w:spacing w:after="0"/>
        <w:jc w:val="center"/>
        <w:rPr>
          <w:b/>
          <w:bCs/>
          <w:szCs w:val="24"/>
        </w:rPr>
      </w:pPr>
      <w:r w:rsidRPr="001D45E1">
        <w:rPr>
          <w:b/>
          <w:bCs/>
          <w:szCs w:val="24"/>
        </w:rPr>
        <w:lastRenderedPageBreak/>
        <w:t>VII</w:t>
      </w:r>
      <w:r w:rsidR="004C184C">
        <w:rPr>
          <w:b/>
          <w:bCs/>
          <w:szCs w:val="24"/>
        </w:rPr>
        <w:t>I</w:t>
      </w:r>
      <w:r w:rsidR="000863F1" w:rsidRPr="001D45E1">
        <w:rPr>
          <w:b/>
          <w:bCs/>
          <w:szCs w:val="24"/>
        </w:rPr>
        <w:t>.</w:t>
      </w:r>
    </w:p>
    <w:p w14:paraId="736F56DD" w14:textId="77777777" w:rsidR="000863F1" w:rsidRPr="000863F1" w:rsidRDefault="000863F1" w:rsidP="000863F1">
      <w:pPr>
        <w:pStyle w:val="Odlomakpopisa"/>
        <w:spacing w:after="0"/>
        <w:jc w:val="center"/>
        <w:rPr>
          <w:b/>
          <w:szCs w:val="24"/>
        </w:rPr>
      </w:pPr>
    </w:p>
    <w:p w14:paraId="76CC25D8" w14:textId="78FA556C" w:rsidR="000863F1" w:rsidRDefault="00932370" w:rsidP="00932370">
      <w:pPr>
        <w:pStyle w:val="box460381"/>
        <w:shd w:val="clear" w:color="auto" w:fill="FFFFFF"/>
        <w:spacing w:before="0" w:beforeAutospacing="0" w:after="48" w:afterAutospacing="0" w:line="276" w:lineRule="auto"/>
        <w:jc w:val="both"/>
        <w:textAlignment w:val="baseline"/>
        <w:rPr>
          <w:color w:val="000000" w:themeColor="text1"/>
        </w:rPr>
      </w:pPr>
      <w:r w:rsidRPr="00932370">
        <w:t>(1</w:t>
      </w:r>
      <w:r>
        <w:t xml:space="preserve">) </w:t>
      </w:r>
      <w:r w:rsidR="000863F1" w:rsidRPr="009C45E8">
        <w:t>Ponuda je nevažeća i neće se razmatrati ako je:</w:t>
      </w:r>
      <w:r w:rsidR="000863F1">
        <w:t xml:space="preserve"> </w:t>
      </w:r>
      <w:r w:rsidR="000863F1" w:rsidRPr="00437C10">
        <w:rPr>
          <w:color w:val="000000" w:themeColor="text1"/>
        </w:rPr>
        <w:t xml:space="preserve">podnesena izvan roka za podnošenje ponuda, ako je ponuditelj nije potpisao, ako ne sadrži podatke </w:t>
      </w:r>
      <w:r w:rsidR="000863F1">
        <w:rPr>
          <w:color w:val="000000" w:themeColor="text1"/>
        </w:rPr>
        <w:t>točke V. ovoga natječaja</w:t>
      </w:r>
      <w:r w:rsidR="009964ED">
        <w:rPr>
          <w:color w:val="000000" w:themeColor="text1"/>
        </w:rPr>
        <w:t xml:space="preserve"> i ako je ponuđeni iznos zakupnine niži od utvrđenog početnog iznosa zakupnine.</w:t>
      </w:r>
    </w:p>
    <w:p w14:paraId="400CEB13" w14:textId="77777777" w:rsidR="00A6320E" w:rsidRPr="00721D80" w:rsidRDefault="00A6320E" w:rsidP="00A6320E">
      <w:pPr>
        <w:pStyle w:val="box460381"/>
        <w:shd w:val="clear" w:color="auto" w:fill="FFFFFF"/>
        <w:spacing w:before="0" w:beforeAutospacing="0" w:after="48" w:afterAutospacing="0" w:line="276" w:lineRule="auto"/>
        <w:ind w:left="360"/>
        <w:jc w:val="both"/>
        <w:textAlignment w:val="baseline"/>
        <w:rPr>
          <w:color w:val="000000" w:themeColor="text1"/>
        </w:rPr>
      </w:pPr>
    </w:p>
    <w:p w14:paraId="10D4BA18" w14:textId="3B6D19BF" w:rsidR="000863F1" w:rsidRDefault="000863F1" w:rsidP="000863F1">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(2) </w:t>
      </w:r>
      <w:r w:rsidRPr="00437C10">
        <w:rPr>
          <w:color w:val="000000" w:themeColor="text1"/>
        </w:rPr>
        <w:t xml:space="preserve">Ako se jedan ponuditelj javlja na više </w:t>
      </w:r>
      <w:r>
        <w:rPr>
          <w:color w:val="000000" w:themeColor="text1"/>
        </w:rPr>
        <w:t>katastarskih čestica</w:t>
      </w:r>
      <w:r w:rsidRPr="00437C10">
        <w:rPr>
          <w:color w:val="000000" w:themeColor="text1"/>
        </w:rPr>
        <w:t xml:space="preserve"> koje su predmet javnog natječaja može dostaviti jednu ponudu za s</w:t>
      </w:r>
      <w:r>
        <w:rPr>
          <w:color w:val="000000" w:themeColor="text1"/>
        </w:rPr>
        <w:t>ve katastarske čestice</w:t>
      </w:r>
      <w:r w:rsidRPr="00437C10">
        <w:rPr>
          <w:color w:val="000000" w:themeColor="text1"/>
        </w:rPr>
        <w:t xml:space="preserve"> za koje podnosi ponudu.</w:t>
      </w:r>
    </w:p>
    <w:p w14:paraId="33CF4E04" w14:textId="77777777" w:rsidR="00A6320E" w:rsidRDefault="00A6320E" w:rsidP="000863F1">
      <w:pPr>
        <w:pStyle w:val="box460381"/>
        <w:shd w:val="clear" w:color="auto" w:fill="FFFFFF"/>
        <w:spacing w:before="0" w:beforeAutospacing="0" w:after="48" w:afterAutospacing="0" w:line="276" w:lineRule="auto"/>
        <w:jc w:val="both"/>
        <w:textAlignment w:val="baseline"/>
        <w:rPr>
          <w:color w:val="000000" w:themeColor="text1"/>
        </w:rPr>
      </w:pPr>
    </w:p>
    <w:p w14:paraId="43B3F128" w14:textId="0B594EA0" w:rsidR="009964ED" w:rsidRPr="004C184C" w:rsidRDefault="009964ED" w:rsidP="000863F1">
      <w:pPr>
        <w:pStyle w:val="box460381"/>
        <w:shd w:val="clear" w:color="auto" w:fill="FFFFFF"/>
        <w:spacing w:before="0" w:beforeAutospacing="0" w:after="48" w:afterAutospacing="0" w:line="276" w:lineRule="auto"/>
        <w:jc w:val="both"/>
        <w:textAlignment w:val="baseline"/>
        <w:rPr>
          <w:b/>
          <w:bCs/>
          <w:color w:val="EE0000"/>
        </w:rPr>
      </w:pPr>
      <w:r>
        <w:rPr>
          <w:color w:val="000000" w:themeColor="text1"/>
        </w:rPr>
        <w:t xml:space="preserve">(3) Ponuditelj može povući svoju ponudu najkasnije do dana otvaranja ponuda i to pismenim putem. </w:t>
      </w:r>
      <w:r w:rsidRPr="004C184C">
        <w:t>U tom slučaju ponuditelj ima pravo na povrat jamčevine.</w:t>
      </w:r>
    </w:p>
    <w:p w14:paraId="7976F88E" w14:textId="77777777" w:rsidR="000863F1" w:rsidRDefault="000863F1" w:rsidP="000863F1">
      <w:pPr>
        <w:pStyle w:val="box460381"/>
        <w:shd w:val="clear" w:color="auto" w:fill="FFFFFF"/>
        <w:spacing w:before="0" w:beforeAutospacing="0" w:after="48" w:afterAutospacing="0" w:line="276" w:lineRule="auto"/>
        <w:jc w:val="both"/>
        <w:textAlignment w:val="baseline"/>
        <w:rPr>
          <w:color w:val="000000" w:themeColor="text1"/>
        </w:rPr>
      </w:pPr>
    </w:p>
    <w:p w14:paraId="3DEC96EA" w14:textId="139FDE63" w:rsidR="00732277" w:rsidRDefault="004C184C" w:rsidP="009C45E8">
      <w:pPr>
        <w:spacing w:after="0"/>
        <w:jc w:val="center"/>
        <w:rPr>
          <w:b/>
          <w:szCs w:val="24"/>
        </w:rPr>
      </w:pPr>
      <w:r>
        <w:rPr>
          <w:b/>
          <w:szCs w:val="24"/>
        </w:rPr>
        <w:t>IX</w:t>
      </w:r>
      <w:r w:rsidR="00732277" w:rsidRPr="009C45E8">
        <w:rPr>
          <w:b/>
          <w:szCs w:val="24"/>
        </w:rPr>
        <w:t>.</w:t>
      </w:r>
    </w:p>
    <w:p w14:paraId="38666673" w14:textId="77777777" w:rsidR="002A7978" w:rsidRPr="002A7978" w:rsidRDefault="002A7978" w:rsidP="002A7978">
      <w:pPr>
        <w:spacing w:after="0"/>
        <w:jc w:val="both"/>
        <w:rPr>
          <w:szCs w:val="24"/>
        </w:rPr>
      </w:pPr>
    </w:p>
    <w:p w14:paraId="303CA822" w14:textId="3E625802" w:rsidR="000F10BB" w:rsidRPr="00A941F9" w:rsidRDefault="004C184C" w:rsidP="00162A18">
      <w:pPr>
        <w:spacing w:after="120"/>
        <w:jc w:val="both"/>
        <w:rPr>
          <w:szCs w:val="24"/>
        </w:rPr>
      </w:pPr>
      <w:r>
        <w:t>(1</w:t>
      </w:r>
      <w:r w:rsidR="000F10BB" w:rsidRPr="00A941F9">
        <w:t xml:space="preserve">) </w:t>
      </w:r>
      <w:bookmarkStart w:id="1" w:name="_Hlk199404533"/>
      <w:r w:rsidR="000F10BB" w:rsidRPr="00A941F9">
        <w:t xml:space="preserve">Odluku o izboru najpovoljnije ponude za zakup donosi </w:t>
      </w:r>
      <w:r w:rsidR="0091116A" w:rsidRPr="00A941F9">
        <w:t>Gradsko</w:t>
      </w:r>
      <w:r w:rsidR="000F10BB" w:rsidRPr="00A941F9">
        <w:t xml:space="preserve"> vijeće </w:t>
      </w:r>
      <w:r w:rsidR="0091116A" w:rsidRPr="00A941F9">
        <w:t>Grad</w:t>
      </w:r>
      <w:r w:rsidR="00572A69" w:rsidRPr="00A941F9">
        <w:t>a</w:t>
      </w:r>
      <w:r w:rsidR="000D405E" w:rsidRPr="00A941F9">
        <w:t xml:space="preserve"> </w:t>
      </w:r>
      <w:r w:rsidR="005F6272" w:rsidRPr="00A941F9">
        <w:t>Vrbov</w:t>
      </w:r>
      <w:r w:rsidR="00AB6125">
        <w:t>ca</w:t>
      </w:r>
      <w:r w:rsidR="000863F1">
        <w:t xml:space="preserve"> ili Gradonačelnik, sukladno svojim ovlastima propisanim zakonom i Statutom Grada Vrbovca</w:t>
      </w:r>
      <w:r w:rsidR="00AD6F86">
        <w:t>.</w:t>
      </w:r>
    </w:p>
    <w:bookmarkEnd w:id="1"/>
    <w:p w14:paraId="220AFF70" w14:textId="22B65B97" w:rsidR="00732277" w:rsidRPr="00A941F9" w:rsidRDefault="000F10BB" w:rsidP="009C45E8">
      <w:pPr>
        <w:jc w:val="both"/>
        <w:rPr>
          <w:szCs w:val="24"/>
        </w:rPr>
      </w:pPr>
      <w:r w:rsidRPr="00A941F9">
        <w:rPr>
          <w:szCs w:val="24"/>
        </w:rPr>
        <w:t>(</w:t>
      </w:r>
      <w:r w:rsidR="004C184C">
        <w:rPr>
          <w:szCs w:val="24"/>
        </w:rPr>
        <w:t>2</w:t>
      </w:r>
      <w:r w:rsidRPr="00A941F9">
        <w:rPr>
          <w:szCs w:val="24"/>
        </w:rPr>
        <w:t>)</w:t>
      </w:r>
      <w:r w:rsidR="00966D1B" w:rsidRPr="00A941F9">
        <w:rPr>
          <w:szCs w:val="24"/>
        </w:rPr>
        <w:t xml:space="preserve"> </w:t>
      </w:r>
      <w:r w:rsidR="00732277" w:rsidRPr="00A941F9">
        <w:rPr>
          <w:szCs w:val="24"/>
        </w:rPr>
        <w:t xml:space="preserve">O donesenoj odluci iz </w:t>
      </w:r>
      <w:r w:rsidRPr="00A941F9">
        <w:rPr>
          <w:szCs w:val="24"/>
        </w:rPr>
        <w:t xml:space="preserve">stavka </w:t>
      </w:r>
      <w:r w:rsidR="00AD6F86">
        <w:rPr>
          <w:szCs w:val="24"/>
        </w:rPr>
        <w:t>1</w:t>
      </w:r>
      <w:r w:rsidRPr="00A941F9">
        <w:rPr>
          <w:szCs w:val="24"/>
        </w:rPr>
        <w:t>. ove točke</w:t>
      </w:r>
      <w:r w:rsidR="00732277" w:rsidRPr="00A941F9">
        <w:rPr>
          <w:szCs w:val="24"/>
        </w:rPr>
        <w:t xml:space="preserve"> obavještavaju se svi sudionici natječaja</w:t>
      </w:r>
      <w:r w:rsidR="00AD6F86">
        <w:rPr>
          <w:szCs w:val="24"/>
        </w:rPr>
        <w:t xml:space="preserve"> pisanim putem te</w:t>
      </w:r>
      <w:r w:rsidR="00732277" w:rsidRPr="00A941F9">
        <w:rPr>
          <w:szCs w:val="24"/>
        </w:rPr>
        <w:t xml:space="preserve"> javnom objavom na oglasnoj ploči i mrežnoj stranici </w:t>
      </w:r>
      <w:r w:rsidR="0091116A" w:rsidRPr="00A941F9">
        <w:rPr>
          <w:szCs w:val="24"/>
        </w:rPr>
        <w:t>Grad</w:t>
      </w:r>
      <w:r w:rsidR="00572A69" w:rsidRPr="00A941F9">
        <w:rPr>
          <w:szCs w:val="24"/>
        </w:rPr>
        <w:t>a</w:t>
      </w:r>
      <w:r w:rsidR="000D405E" w:rsidRPr="00A941F9">
        <w:rPr>
          <w:szCs w:val="24"/>
        </w:rPr>
        <w:t xml:space="preserve"> </w:t>
      </w:r>
      <w:r w:rsidR="005F6272" w:rsidRPr="00A941F9">
        <w:rPr>
          <w:rFonts w:eastAsia="Times New Roman"/>
          <w:szCs w:val="24"/>
          <w:lang w:eastAsia="hr-HR"/>
        </w:rPr>
        <w:t>Vrbov</w:t>
      </w:r>
      <w:r w:rsidR="00D5178D">
        <w:rPr>
          <w:rFonts w:eastAsia="Times New Roman"/>
          <w:szCs w:val="24"/>
          <w:lang w:eastAsia="hr-HR"/>
        </w:rPr>
        <w:t>ca</w:t>
      </w:r>
      <w:r w:rsidR="000D405E" w:rsidRPr="00A941F9">
        <w:rPr>
          <w:rFonts w:eastAsia="Times New Roman"/>
          <w:szCs w:val="24"/>
          <w:lang w:eastAsia="hr-HR"/>
        </w:rPr>
        <w:t>.</w:t>
      </w:r>
    </w:p>
    <w:p w14:paraId="7D1B54BF" w14:textId="48E4667A" w:rsidR="00732277" w:rsidRPr="00A941F9" w:rsidRDefault="00732277" w:rsidP="009C45E8">
      <w:pPr>
        <w:spacing w:after="0"/>
        <w:jc w:val="center"/>
        <w:rPr>
          <w:b/>
          <w:szCs w:val="24"/>
        </w:rPr>
      </w:pPr>
      <w:r w:rsidRPr="00A941F9">
        <w:rPr>
          <w:b/>
          <w:szCs w:val="24"/>
        </w:rPr>
        <w:t>X.</w:t>
      </w:r>
    </w:p>
    <w:p w14:paraId="1C8F2BAF" w14:textId="77777777" w:rsidR="00162A18" w:rsidRPr="00A941F9" w:rsidRDefault="00162A18" w:rsidP="00162A18">
      <w:pPr>
        <w:spacing w:after="0"/>
        <w:jc w:val="both"/>
        <w:rPr>
          <w:szCs w:val="24"/>
        </w:rPr>
      </w:pPr>
    </w:p>
    <w:p w14:paraId="7991BAA7" w14:textId="445823C4" w:rsidR="004C184C" w:rsidRDefault="00932370" w:rsidP="00932370">
      <w:pPr>
        <w:pStyle w:val="Bezproreda"/>
        <w:jc w:val="both"/>
        <w:rPr>
          <w:rFonts w:ascii="Times New Roman" w:hAnsi="Times New Roman"/>
          <w:bCs/>
          <w:sz w:val="24"/>
          <w:szCs w:val="24"/>
          <w:lang w:eastAsia="hr-HR"/>
        </w:rPr>
      </w:pPr>
      <w:r w:rsidRPr="00932370">
        <w:rPr>
          <w:rFonts w:ascii="Times New Roman" w:hAnsi="Times New Roman"/>
          <w:bCs/>
          <w:sz w:val="24"/>
          <w:szCs w:val="24"/>
          <w:lang w:eastAsia="hr-HR"/>
        </w:rPr>
        <w:t>(1</w:t>
      </w:r>
      <w:r>
        <w:rPr>
          <w:rFonts w:ascii="Times New Roman" w:hAnsi="Times New Roman"/>
          <w:bCs/>
          <w:sz w:val="24"/>
          <w:szCs w:val="24"/>
          <w:lang w:eastAsia="hr-HR"/>
        </w:rPr>
        <w:t xml:space="preserve">) </w:t>
      </w:r>
      <w:r w:rsidR="00AD6F86">
        <w:rPr>
          <w:rFonts w:ascii="Times New Roman" w:hAnsi="Times New Roman"/>
          <w:bCs/>
          <w:sz w:val="24"/>
          <w:szCs w:val="24"/>
          <w:lang w:eastAsia="hr-HR"/>
        </w:rPr>
        <w:t xml:space="preserve">Ugovor o zakupu sklapa se u roku od 30 dana od dana stupanja na snagu Odluke o odabiru najpovoljnijeg ponuditelja, u obliku ovršne isprave solemnizirane od strane javnog bilježnika. </w:t>
      </w:r>
    </w:p>
    <w:p w14:paraId="6E06C484" w14:textId="77777777" w:rsidR="004C184C" w:rsidRDefault="004C184C" w:rsidP="004C184C">
      <w:pPr>
        <w:pStyle w:val="Bezproreda"/>
        <w:jc w:val="both"/>
        <w:rPr>
          <w:rFonts w:ascii="Times New Roman" w:hAnsi="Times New Roman"/>
          <w:bCs/>
          <w:sz w:val="24"/>
          <w:szCs w:val="24"/>
          <w:lang w:eastAsia="hr-HR"/>
        </w:rPr>
      </w:pPr>
    </w:p>
    <w:p w14:paraId="4580EBCD" w14:textId="5604BEB0" w:rsidR="00803C56" w:rsidRDefault="004C184C" w:rsidP="004C184C">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(2) </w:t>
      </w:r>
      <w:r w:rsidR="00AD6F86">
        <w:rPr>
          <w:rFonts w:ascii="Times New Roman" w:hAnsi="Times New Roman"/>
          <w:bCs/>
          <w:sz w:val="24"/>
          <w:szCs w:val="24"/>
          <w:lang w:eastAsia="hr-HR"/>
        </w:rPr>
        <w:t>Ukoliko najpovoljniji ponuditelj ne sklopi ugovor o zakupu zemljišta u navedem roku, smatrat će se da je isti odustao od sklapanja ugovora te mu se jamčevina ne vraća.</w:t>
      </w:r>
    </w:p>
    <w:p w14:paraId="79E5B0D6" w14:textId="77777777" w:rsidR="004C184C" w:rsidRDefault="004C184C" w:rsidP="004C184C">
      <w:pPr>
        <w:pStyle w:val="Bezproreda"/>
        <w:jc w:val="both"/>
        <w:rPr>
          <w:rFonts w:ascii="Times New Roman" w:hAnsi="Times New Roman"/>
          <w:bCs/>
          <w:sz w:val="24"/>
          <w:szCs w:val="24"/>
          <w:lang w:eastAsia="hr-HR"/>
        </w:rPr>
      </w:pPr>
    </w:p>
    <w:p w14:paraId="4E29DE90" w14:textId="77777777" w:rsidR="009964ED" w:rsidRPr="009964ED" w:rsidRDefault="009964ED" w:rsidP="009964ED">
      <w:pPr>
        <w:pStyle w:val="Odlomakpopisa"/>
        <w:spacing w:after="0"/>
        <w:jc w:val="center"/>
        <w:rPr>
          <w:b/>
          <w:szCs w:val="24"/>
        </w:rPr>
      </w:pPr>
      <w:r w:rsidRPr="009964ED">
        <w:rPr>
          <w:b/>
          <w:szCs w:val="24"/>
        </w:rPr>
        <w:t>XI.</w:t>
      </w:r>
    </w:p>
    <w:p w14:paraId="6B49B416" w14:textId="77777777" w:rsidR="009964ED" w:rsidRDefault="009964ED" w:rsidP="009964ED">
      <w:pPr>
        <w:pStyle w:val="Bezproreda"/>
        <w:ind w:left="720"/>
        <w:jc w:val="both"/>
        <w:rPr>
          <w:rFonts w:ascii="Times New Roman" w:hAnsi="Times New Roman"/>
          <w:bCs/>
          <w:sz w:val="24"/>
          <w:szCs w:val="24"/>
          <w:lang w:eastAsia="hr-HR"/>
        </w:rPr>
      </w:pPr>
    </w:p>
    <w:p w14:paraId="24A1D222" w14:textId="4024A266" w:rsidR="004C184C" w:rsidRDefault="004C184C" w:rsidP="004C184C">
      <w:pPr>
        <w:spacing w:after="120"/>
        <w:jc w:val="both"/>
        <w:rPr>
          <w:szCs w:val="24"/>
        </w:rPr>
      </w:pPr>
      <w:r>
        <w:rPr>
          <w:szCs w:val="24"/>
        </w:rPr>
        <w:t>(1)</w:t>
      </w:r>
      <w:r w:rsidR="00932370">
        <w:rPr>
          <w:szCs w:val="24"/>
        </w:rPr>
        <w:t xml:space="preserve"> </w:t>
      </w:r>
      <w:r w:rsidR="00AD6F86" w:rsidRPr="004C184C">
        <w:rPr>
          <w:szCs w:val="24"/>
        </w:rPr>
        <w:t>Zakupnina za zakup plaća se godišnje.</w:t>
      </w:r>
    </w:p>
    <w:p w14:paraId="456C2A97" w14:textId="00C1639C" w:rsidR="00AD6F86" w:rsidRPr="004C184C" w:rsidRDefault="004C184C" w:rsidP="004C184C">
      <w:pPr>
        <w:spacing w:after="120"/>
        <w:jc w:val="both"/>
        <w:rPr>
          <w:szCs w:val="24"/>
        </w:rPr>
      </w:pPr>
      <w:r>
        <w:rPr>
          <w:szCs w:val="24"/>
        </w:rPr>
        <w:t>(2)</w:t>
      </w:r>
      <w:r w:rsidR="00A6320E">
        <w:rPr>
          <w:szCs w:val="24"/>
        </w:rPr>
        <w:t xml:space="preserve"> Utvrđena z</w:t>
      </w:r>
      <w:r w:rsidR="00AD6F86" w:rsidRPr="004C184C">
        <w:rPr>
          <w:szCs w:val="24"/>
        </w:rPr>
        <w:t>akupnina za prvu godinu zakupa plaća se u roku od 15 dana od dana uvođenja u posjed u visini razmjernoj razdoblju koje je preostalo do isteka godine, a za svaku slijedeću godinu zakupnina se plaća do kraja prosinca tekuće godine.</w:t>
      </w:r>
    </w:p>
    <w:p w14:paraId="37F41540" w14:textId="5876FCE4" w:rsidR="009964ED" w:rsidRPr="00A6320E" w:rsidRDefault="00A6320E" w:rsidP="009964ED">
      <w:pPr>
        <w:spacing w:after="120"/>
        <w:jc w:val="both"/>
        <w:rPr>
          <w:szCs w:val="24"/>
        </w:rPr>
      </w:pPr>
      <w:r>
        <w:rPr>
          <w:szCs w:val="24"/>
        </w:rPr>
        <w:t>(3)</w:t>
      </w:r>
      <w:r w:rsidR="00932370">
        <w:rPr>
          <w:szCs w:val="24"/>
        </w:rPr>
        <w:t xml:space="preserve"> </w:t>
      </w:r>
      <w:r w:rsidR="00AD6F86" w:rsidRPr="00A6320E">
        <w:rPr>
          <w:szCs w:val="24"/>
        </w:rPr>
        <w:t>Ako je zakupnik u posjedu zemljišta, iznos zakupnine za prvu godinu smanjit će se razmjerno plaćenoj zakupnini</w:t>
      </w:r>
      <w:r>
        <w:rPr>
          <w:szCs w:val="24"/>
        </w:rPr>
        <w:t>.</w:t>
      </w:r>
    </w:p>
    <w:p w14:paraId="146D8AAB" w14:textId="5238F255" w:rsidR="009964ED" w:rsidRDefault="009964ED" w:rsidP="009964ED">
      <w:pPr>
        <w:pStyle w:val="Odlomakpopisa"/>
        <w:spacing w:after="0"/>
        <w:jc w:val="center"/>
        <w:rPr>
          <w:b/>
          <w:szCs w:val="24"/>
        </w:rPr>
      </w:pPr>
      <w:r w:rsidRPr="009964ED">
        <w:rPr>
          <w:b/>
          <w:szCs w:val="24"/>
        </w:rPr>
        <w:t>X</w:t>
      </w:r>
      <w:r w:rsidR="00A6320E">
        <w:rPr>
          <w:b/>
          <w:szCs w:val="24"/>
        </w:rPr>
        <w:t>I</w:t>
      </w:r>
      <w:r w:rsidRPr="009964ED">
        <w:rPr>
          <w:b/>
          <w:szCs w:val="24"/>
        </w:rPr>
        <w:t>I.</w:t>
      </w:r>
    </w:p>
    <w:p w14:paraId="58C828D0" w14:textId="77777777" w:rsidR="00686702" w:rsidRDefault="00686702" w:rsidP="009964ED">
      <w:pPr>
        <w:pStyle w:val="Odlomakpopisa"/>
        <w:spacing w:after="0"/>
        <w:jc w:val="center"/>
        <w:rPr>
          <w:b/>
          <w:szCs w:val="24"/>
        </w:rPr>
      </w:pPr>
    </w:p>
    <w:p w14:paraId="224FD7D9" w14:textId="02C79608" w:rsidR="00A6320E" w:rsidRDefault="00932370" w:rsidP="00932370">
      <w:pPr>
        <w:pStyle w:val="Bezproreda"/>
        <w:jc w:val="both"/>
        <w:rPr>
          <w:rFonts w:ascii="Times New Roman" w:hAnsi="Times New Roman"/>
          <w:bCs/>
          <w:sz w:val="24"/>
          <w:szCs w:val="24"/>
          <w:lang w:eastAsia="hr-HR"/>
        </w:rPr>
      </w:pPr>
      <w:r w:rsidRPr="00932370">
        <w:rPr>
          <w:rFonts w:ascii="Times New Roman" w:hAnsi="Times New Roman"/>
          <w:bCs/>
          <w:sz w:val="24"/>
          <w:szCs w:val="24"/>
          <w:lang w:eastAsia="hr-HR"/>
        </w:rPr>
        <w:t>(1</w:t>
      </w:r>
      <w:r>
        <w:rPr>
          <w:rFonts w:ascii="Times New Roman" w:hAnsi="Times New Roman"/>
          <w:bCs/>
          <w:sz w:val="24"/>
          <w:szCs w:val="24"/>
          <w:lang w:eastAsia="hr-HR"/>
        </w:rPr>
        <w:t xml:space="preserve">) </w:t>
      </w:r>
      <w:r w:rsidR="009964ED">
        <w:rPr>
          <w:rFonts w:ascii="Times New Roman" w:hAnsi="Times New Roman"/>
          <w:bCs/>
          <w:sz w:val="24"/>
          <w:szCs w:val="24"/>
          <w:lang w:eastAsia="hr-HR"/>
        </w:rPr>
        <w:t>Grad Vrbovec ima pravo jednostrano raskinuti ugovor o zakupu zemljišta i prije isteka roka od 5 (pet) godina ukoliko zakupnik ne koristi zemljište u skladu s određenom namjenom zakupa, u sl</w:t>
      </w:r>
      <w:r w:rsidR="00BD4E76">
        <w:rPr>
          <w:rFonts w:ascii="Times New Roman" w:hAnsi="Times New Roman"/>
          <w:bCs/>
          <w:sz w:val="24"/>
          <w:szCs w:val="24"/>
          <w:lang w:eastAsia="hr-HR"/>
        </w:rPr>
        <w:t>u</w:t>
      </w:r>
      <w:r w:rsidR="009964ED">
        <w:rPr>
          <w:rFonts w:ascii="Times New Roman" w:hAnsi="Times New Roman"/>
          <w:bCs/>
          <w:sz w:val="24"/>
          <w:szCs w:val="24"/>
          <w:lang w:eastAsia="hr-HR"/>
        </w:rPr>
        <w:t>čaju neplaćanja ugovorene zakupnine, ako je zakupnik dao zemljište u podzakup</w:t>
      </w:r>
      <w:r w:rsidR="00A6320E">
        <w:rPr>
          <w:rFonts w:ascii="Times New Roman" w:hAnsi="Times New Roman"/>
          <w:bCs/>
          <w:sz w:val="24"/>
          <w:szCs w:val="24"/>
          <w:lang w:eastAsia="hr-HR"/>
        </w:rPr>
        <w:t xml:space="preserve"> bez posebne suglasnosti Grada Vrbovca</w:t>
      </w:r>
      <w:r w:rsidR="009964ED">
        <w:rPr>
          <w:rFonts w:ascii="Times New Roman" w:hAnsi="Times New Roman"/>
          <w:bCs/>
          <w:sz w:val="24"/>
          <w:szCs w:val="24"/>
          <w:lang w:eastAsia="hr-HR"/>
        </w:rPr>
        <w:t xml:space="preserve"> te u slučaju privođenja zemljišta namjeni određenoj prostorno- planskom dokumentacijom.</w:t>
      </w:r>
    </w:p>
    <w:p w14:paraId="37832B32" w14:textId="77777777" w:rsidR="00B64B20" w:rsidRDefault="00B64B20" w:rsidP="00A6320E">
      <w:pPr>
        <w:pStyle w:val="Bezproreda"/>
        <w:jc w:val="both"/>
        <w:rPr>
          <w:rFonts w:ascii="Times New Roman" w:hAnsi="Times New Roman"/>
          <w:bCs/>
          <w:sz w:val="24"/>
          <w:szCs w:val="24"/>
          <w:lang w:eastAsia="hr-HR"/>
        </w:rPr>
      </w:pPr>
    </w:p>
    <w:p w14:paraId="6139B35B" w14:textId="66D95790" w:rsidR="00686702" w:rsidRDefault="00A6320E" w:rsidP="00A6320E">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(2) </w:t>
      </w:r>
      <w:r w:rsidR="00686702">
        <w:rPr>
          <w:rFonts w:ascii="Times New Roman" w:hAnsi="Times New Roman"/>
          <w:bCs/>
          <w:sz w:val="24"/>
          <w:szCs w:val="24"/>
          <w:lang w:eastAsia="hr-HR"/>
        </w:rPr>
        <w:t>Gradonačelnik, odnosno Gradsko vijeće Grada Vrbovca</w:t>
      </w:r>
      <w:r>
        <w:rPr>
          <w:rFonts w:ascii="Times New Roman" w:hAnsi="Times New Roman"/>
          <w:bCs/>
          <w:sz w:val="24"/>
          <w:szCs w:val="24"/>
          <w:lang w:eastAsia="hr-HR"/>
        </w:rPr>
        <w:t>,</w:t>
      </w:r>
      <w:r w:rsidR="00686702">
        <w:rPr>
          <w:rFonts w:ascii="Times New Roman" w:hAnsi="Times New Roman"/>
          <w:bCs/>
          <w:sz w:val="24"/>
          <w:szCs w:val="24"/>
          <w:lang w:eastAsia="hr-HR"/>
        </w:rPr>
        <w:t xml:space="preserve"> zadržava pravo odustati od davanja u zakup zemljišta iz </w:t>
      </w:r>
      <w:r>
        <w:rPr>
          <w:rFonts w:ascii="Times New Roman" w:hAnsi="Times New Roman"/>
          <w:bCs/>
          <w:sz w:val="24"/>
          <w:szCs w:val="24"/>
          <w:lang w:eastAsia="hr-HR"/>
        </w:rPr>
        <w:t>Priloga</w:t>
      </w:r>
      <w:r w:rsidR="00686702">
        <w:rPr>
          <w:rFonts w:ascii="Times New Roman" w:hAnsi="Times New Roman"/>
          <w:bCs/>
          <w:sz w:val="24"/>
          <w:szCs w:val="24"/>
          <w:lang w:eastAsia="hr-HR"/>
        </w:rPr>
        <w:t xml:space="preserve"> 1 ovog natječaja i može poništiti ovaj javni natječaj u svako doba prije potpisivanja ugovora o zakupu zemljišta, bez posebn</w:t>
      </w:r>
      <w:r>
        <w:rPr>
          <w:rFonts w:ascii="Times New Roman" w:hAnsi="Times New Roman"/>
          <w:bCs/>
          <w:sz w:val="24"/>
          <w:szCs w:val="24"/>
          <w:lang w:eastAsia="hr-HR"/>
        </w:rPr>
        <w:t>i</w:t>
      </w:r>
      <w:r w:rsidR="00686702">
        <w:rPr>
          <w:rFonts w:ascii="Times New Roman" w:hAnsi="Times New Roman"/>
          <w:bCs/>
          <w:sz w:val="24"/>
          <w:szCs w:val="24"/>
          <w:lang w:eastAsia="hr-HR"/>
        </w:rPr>
        <w:t xml:space="preserve">h obrazloženja i bez snošenja </w:t>
      </w:r>
      <w:r w:rsidR="00686702">
        <w:rPr>
          <w:rFonts w:ascii="Times New Roman" w:hAnsi="Times New Roman"/>
          <w:bCs/>
          <w:sz w:val="24"/>
          <w:szCs w:val="24"/>
          <w:lang w:eastAsia="hr-HR"/>
        </w:rPr>
        <w:lastRenderedPageBreak/>
        <w:t>novčanih i svih drugih eventualnih posljedica, kao i ne prihvatiti niti jednu zaprimljenu ponudu.</w:t>
      </w:r>
      <w:r w:rsidR="00686702" w:rsidRPr="00686702">
        <w:rPr>
          <w:rFonts w:ascii="Times New Roman" w:hAnsi="Times New Roman"/>
          <w:bCs/>
          <w:color w:val="EE0000"/>
          <w:sz w:val="24"/>
          <w:szCs w:val="24"/>
          <w:lang w:eastAsia="hr-HR"/>
        </w:rPr>
        <w:t xml:space="preserve"> </w:t>
      </w:r>
      <w:r w:rsidR="00686702" w:rsidRPr="00A6320E">
        <w:rPr>
          <w:rFonts w:ascii="Times New Roman" w:hAnsi="Times New Roman"/>
          <w:bCs/>
          <w:sz w:val="24"/>
          <w:szCs w:val="24"/>
          <w:lang w:eastAsia="hr-HR"/>
        </w:rPr>
        <w:t>U tom slučaju Grad se obvezuje na povrat uplaćene jamčevine.</w:t>
      </w:r>
    </w:p>
    <w:p w14:paraId="5A9DABB0" w14:textId="77777777" w:rsidR="00A6320E" w:rsidRDefault="00A6320E" w:rsidP="00A6320E">
      <w:pPr>
        <w:pStyle w:val="Bezproreda"/>
        <w:jc w:val="both"/>
        <w:rPr>
          <w:rFonts w:ascii="Times New Roman" w:hAnsi="Times New Roman"/>
          <w:bCs/>
          <w:sz w:val="24"/>
          <w:szCs w:val="24"/>
          <w:lang w:eastAsia="hr-HR"/>
        </w:rPr>
      </w:pPr>
    </w:p>
    <w:p w14:paraId="3342F617" w14:textId="2AE79225" w:rsidR="00A6320E" w:rsidRDefault="00A6320E" w:rsidP="00A6320E">
      <w:pPr>
        <w:pStyle w:val="Odlomakpopisa"/>
        <w:spacing w:after="0"/>
        <w:jc w:val="center"/>
        <w:rPr>
          <w:b/>
          <w:szCs w:val="24"/>
        </w:rPr>
      </w:pPr>
      <w:r w:rsidRPr="009964ED">
        <w:rPr>
          <w:b/>
          <w:szCs w:val="24"/>
        </w:rPr>
        <w:t>X</w:t>
      </w:r>
      <w:r>
        <w:rPr>
          <w:b/>
          <w:szCs w:val="24"/>
        </w:rPr>
        <w:t>II</w:t>
      </w:r>
      <w:r w:rsidRPr="009964ED">
        <w:rPr>
          <w:b/>
          <w:szCs w:val="24"/>
        </w:rPr>
        <w:t>I.</w:t>
      </w:r>
    </w:p>
    <w:p w14:paraId="5C37346E" w14:textId="77777777" w:rsidR="00A6320E" w:rsidRDefault="00A6320E" w:rsidP="00A6320E">
      <w:pPr>
        <w:pStyle w:val="Odlomakpopisa"/>
        <w:spacing w:after="0"/>
        <w:jc w:val="center"/>
        <w:rPr>
          <w:b/>
          <w:szCs w:val="24"/>
        </w:rPr>
      </w:pPr>
    </w:p>
    <w:p w14:paraId="3D63513B" w14:textId="521AE40C" w:rsidR="00A6320E" w:rsidRPr="00932370" w:rsidRDefault="00932370" w:rsidP="00932370">
      <w:pPr>
        <w:spacing w:after="0"/>
        <w:jc w:val="both"/>
        <w:rPr>
          <w:bCs/>
          <w:szCs w:val="24"/>
        </w:rPr>
      </w:pPr>
      <w:r w:rsidRPr="00932370">
        <w:rPr>
          <w:bCs/>
          <w:szCs w:val="24"/>
        </w:rPr>
        <w:t>(1</w:t>
      </w:r>
      <w:r>
        <w:rPr>
          <w:bCs/>
          <w:szCs w:val="24"/>
        </w:rPr>
        <w:t xml:space="preserve">) </w:t>
      </w:r>
      <w:r w:rsidR="00A6320E" w:rsidRPr="00932370">
        <w:rPr>
          <w:bCs/>
          <w:szCs w:val="24"/>
        </w:rPr>
        <w:t>Ovaj javni natječaj objavit će se na web stranici Grada Vrbovca (</w:t>
      </w:r>
      <w:hyperlink r:id="rId10" w:history="1">
        <w:r w:rsidR="00A6320E" w:rsidRPr="00932370">
          <w:rPr>
            <w:rStyle w:val="Hiperveza"/>
            <w:bCs/>
            <w:szCs w:val="24"/>
          </w:rPr>
          <w:t>www.vrbovec.hr</w:t>
        </w:r>
      </w:hyperlink>
      <w:r w:rsidR="00A6320E" w:rsidRPr="00932370">
        <w:rPr>
          <w:bCs/>
          <w:szCs w:val="24"/>
        </w:rPr>
        <w:t>), oglasnoj ploči Grada Vrbovca i na Radio Vrbovcu.</w:t>
      </w:r>
    </w:p>
    <w:p w14:paraId="6F0CC364" w14:textId="77777777" w:rsidR="00A6320E" w:rsidRPr="00A6320E" w:rsidRDefault="00A6320E" w:rsidP="00A6320E">
      <w:pPr>
        <w:pStyle w:val="Bezproreda"/>
        <w:jc w:val="both"/>
        <w:rPr>
          <w:rFonts w:ascii="Times New Roman" w:hAnsi="Times New Roman"/>
          <w:bCs/>
          <w:sz w:val="24"/>
          <w:szCs w:val="24"/>
          <w:lang w:eastAsia="hr-HR"/>
        </w:rPr>
      </w:pPr>
    </w:p>
    <w:p w14:paraId="22EE136E" w14:textId="48266D8E" w:rsidR="00D5178D" w:rsidRDefault="00512B6D" w:rsidP="009964ED">
      <w:pPr>
        <w:tabs>
          <w:tab w:val="left" w:pos="709"/>
        </w:tabs>
        <w:spacing w:after="0"/>
        <w:jc w:val="center"/>
        <w:rPr>
          <w:rFonts w:eastAsia="Times New Roman"/>
          <w:szCs w:val="24"/>
          <w:lang w:eastAsia="hr-HR"/>
        </w:rPr>
      </w:pPr>
      <w:r>
        <w:rPr>
          <w:rFonts w:eastAsia="Times New Roman"/>
          <w:szCs w:val="24"/>
          <w:lang w:eastAsia="hr-HR"/>
        </w:rPr>
        <w:t xml:space="preserve">                                                      </w:t>
      </w:r>
    </w:p>
    <w:p w14:paraId="1E572111" w14:textId="77777777" w:rsidR="009871CB" w:rsidRDefault="009871CB" w:rsidP="00162A18">
      <w:pPr>
        <w:tabs>
          <w:tab w:val="left" w:pos="709"/>
        </w:tabs>
        <w:spacing w:after="0"/>
        <w:jc w:val="both"/>
        <w:rPr>
          <w:rFonts w:eastAsia="Times New Roman"/>
          <w:szCs w:val="24"/>
          <w:lang w:eastAsia="hr-HR"/>
        </w:rPr>
      </w:pPr>
    </w:p>
    <w:p w14:paraId="4AC79CA5" w14:textId="77777777" w:rsidR="00D5178D" w:rsidRPr="009C45E8" w:rsidRDefault="00D5178D" w:rsidP="00162A18">
      <w:pPr>
        <w:tabs>
          <w:tab w:val="left" w:pos="709"/>
        </w:tabs>
        <w:spacing w:after="0"/>
        <w:jc w:val="both"/>
        <w:rPr>
          <w:rFonts w:eastAsia="Times New Roman"/>
          <w:szCs w:val="24"/>
          <w:lang w:eastAsia="hr-HR"/>
        </w:rPr>
      </w:pPr>
    </w:p>
    <w:p w14:paraId="00E26CA5" w14:textId="23F51F29" w:rsidR="007D4F98" w:rsidRDefault="007E2C05" w:rsidP="007D4F98">
      <w:pPr>
        <w:tabs>
          <w:tab w:val="left" w:pos="709"/>
        </w:tabs>
        <w:spacing w:after="0"/>
        <w:jc w:val="both"/>
        <w:rPr>
          <w:szCs w:val="24"/>
        </w:rPr>
      </w:pPr>
      <w:r>
        <w:rPr>
          <w:szCs w:val="24"/>
        </w:rPr>
        <w:t>KLASA:</w:t>
      </w:r>
      <w:r w:rsidR="00BD4E76">
        <w:rPr>
          <w:szCs w:val="24"/>
        </w:rPr>
        <w:t xml:space="preserve"> 320-01/</w:t>
      </w:r>
      <w:r w:rsidR="004F0412">
        <w:rPr>
          <w:szCs w:val="24"/>
        </w:rPr>
        <w:t>25-04/13</w:t>
      </w:r>
    </w:p>
    <w:p w14:paraId="7EC61AE8" w14:textId="2FA67FF2" w:rsidR="007E2C05" w:rsidRDefault="007E2C05" w:rsidP="007D4F98">
      <w:pPr>
        <w:tabs>
          <w:tab w:val="left" w:pos="709"/>
        </w:tabs>
        <w:spacing w:after="0"/>
        <w:jc w:val="both"/>
        <w:rPr>
          <w:szCs w:val="24"/>
        </w:rPr>
      </w:pPr>
      <w:r>
        <w:rPr>
          <w:szCs w:val="24"/>
        </w:rPr>
        <w:t>URBROJ:</w:t>
      </w:r>
      <w:r w:rsidR="00230220">
        <w:rPr>
          <w:szCs w:val="24"/>
        </w:rPr>
        <w:t xml:space="preserve"> </w:t>
      </w:r>
      <w:r w:rsidR="004F0412">
        <w:rPr>
          <w:szCs w:val="24"/>
        </w:rPr>
        <w:t>238-32-04/06-25-2</w:t>
      </w:r>
    </w:p>
    <w:p w14:paraId="1148A77E" w14:textId="253A712F" w:rsidR="007E2C05" w:rsidRDefault="007E2C05" w:rsidP="007D4F98">
      <w:pPr>
        <w:tabs>
          <w:tab w:val="left" w:pos="709"/>
        </w:tabs>
        <w:spacing w:after="0"/>
        <w:jc w:val="both"/>
        <w:rPr>
          <w:szCs w:val="24"/>
        </w:rPr>
      </w:pPr>
      <w:r>
        <w:rPr>
          <w:szCs w:val="24"/>
        </w:rPr>
        <w:t xml:space="preserve">U Vrbovcu, </w:t>
      </w:r>
      <w:r w:rsidR="005A2768">
        <w:rPr>
          <w:szCs w:val="24"/>
        </w:rPr>
        <w:t>0</w:t>
      </w:r>
      <w:r w:rsidR="00C7310C">
        <w:rPr>
          <w:szCs w:val="24"/>
        </w:rPr>
        <w:t>3</w:t>
      </w:r>
      <w:r w:rsidR="005A2768">
        <w:rPr>
          <w:szCs w:val="24"/>
        </w:rPr>
        <w:t>. lipnja 2025.</w:t>
      </w:r>
    </w:p>
    <w:p w14:paraId="778D202E" w14:textId="77777777" w:rsidR="007E2C05" w:rsidRDefault="007E2C05" w:rsidP="007D4F98">
      <w:pPr>
        <w:tabs>
          <w:tab w:val="left" w:pos="709"/>
        </w:tabs>
        <w:spacing w:after="0"/>
        <w:jc w:val="both"/>
        <w:rPr>
          <w:szCs w:val="24"/>
        </w:rPr>
      </w:pPr>
    </w:p>
    <w:p w14:paraId="548D2CB8" w14:textId="77777777" w:rsidR="007E2C05" w:rsidRDefault="007E2C05" w:rsidP="007D4F98">
      <w:pPr>
        <w:tabs>
          <w:tab w:val="left" w:pos="709"/>
        </w:tabs>
        <w:spacing w:after="0"/>
        <w:jc w:val="both"/>
        <w:rPr>
          <w:szCs w:val="24"/>
        </w:rPr>
      </w:pPr>
    </w:p>
    <w:p w14:paraId="7E460BD5" w14:textId="77777777" w:rsidR="007E2C05" w:rsidRPr="007E2C05" w:rsidRDefault="007E2C05" w:rsidP="007E2C05">
      <w:pPr>
        <w:tabs>
          <w:tab w:val="left" w:pos="709"/>
        </w:tabs>
        <w:spacing w:after="0"/>
        <w:jc w:val="right"/>
        <w:rPr>
          <w:b/>
          <w:bCs/>
          <w:szCs w:val="24"/>
        </w:rPr>
      </w:pPr>
      <w:r w:rsidRPr="007E2C05">
        <w:rPr>
          <w:b/>
          <w:bCs/>
          <w:szCs w:val="24"/>
        </w:rPr>
        <w:t>Povjerenstvo:</w:t>
      </w:r>
    </w:p>
    <w:p w14:paraId="33B3BC0D" w14:textId="77777777" w:rsidR="007E2C05" w:rsidRDefault="007E2C05" w:rsidP="007E2C05">
      <w:pPr>
        <w:tabs>
          <w:tab w:val="left" w:pos="709"/>
        </w:tabs>
        <w:spacing w:after="0"/>
        <w:jc w:val="right"/>
        <w:rPr>
          <w:szCs w:val="24"/>
        </w:rPr>
      </w:pPr>
    </w:p>
    <w:p w14:paraId="0E8523D5" w14:textId="77777777" w:rsidR="007E2C05" w:rsidRDefault="007E2C05" w:rsidP="007E2C05">
      <w:pPr>
        <w:pStyle w:val="Odlomakpopisa"/>
        <w:numPr>
          <w:ilvl w:val="0"/>
          <w:numId w:val="42"/>
        </w:numPr>
        <w:tabs>
          <w:tab w:val="left" w:pos="709"/>
        </w:tabs>
        <w:spacing w:after="0"/>
        <w:jc w:val="right"/>
        <w:rPr>
          <w:szCs w:val="24"/>
        </w:rPr>
      </w:pPr>
      <w:r w:rsidRPr="007E2C05">
        <w:rPr>
          <w:szCs w:val="24"/>
        </w:rPr>
        <w:t>Kristina Matičević Tomljanović</w:t>
      </w:r>
      <w:r>
        <w:rPr>
          <w:szCs w:val="24"/>
        </w:rPr>
        <w:t>, predsjednica</w:t>
      </w:r>
    </w:p>
    <w:p w14:paraId="7BB57884" w14:textId="77777777" w:rsidR="007E2C05" w:rsidRDefault="007E2C05" w:rsidP="007E2C05">
      <w:pPr>
        <w:pStyle w:val="Odlomakpopisa"/>
        <w:tabs>
          <w:tab w:val="left" w:pos="709"/>
        </w:tabs>
        <w:spacing w:after="0"/>
        <w:jc w:val="center"/>
        <w:rPr>
          <w:szCs w:val="24"/>
        </w:rPr>
      </w:pPr>
    </w:p>
    <w:p w14:paraId="6778CCC4" w14:textId="6B150567" w:rsidR="007E2C05" w:rsidRPr="007E2C05" w:rsidRDefault="007E2C05" w:rsidP="007E2C05">
      <w:pPr>
        <w:pStyle w:val="Odlomakpopisa"/>
        <w:numPr>
          <w:ilvl w:val="0"/>
          <w:numId w:val="42"/>
        </w:numPr>
        <w:tabs>
          <w:tab w:val="left" w:pos="709"/>
        </w:tabs>
        <w:spacing w:after="0"/>
        <w:jc w:val="right"/>
        <w:rPr>
          <w:szCs w:val="24"/>
        </w:rPr>
      </w:pPr>
      <w:r w:rsidRPr="007E2C05">
        <w:rPr>
          <w:szCs w:val="24"/>
        </w:rPr>
        <w:t>Andreja Tanasković. članica</w:t>
      </w:r>
    </w:p>
    <w:p w14:paraId="553460D5" w14:textId="77777777" w:rsidR="007E2C05" w:rsidRPr="007E2C05" w:rsidRDefault="007E2C05" w:rsidP="007E2C05">
      <w:pPr>
        <w:pStyle w:val="Odlomakpopisa"/>
        <w:jc w:val="right"/>
        <w:rPr>
          <w:szCs w:val="24"/>
        </w:rPr>
      </w:pPr>
    </w:p>
    <w:p w14:paraId="43CE1CD1" w14:textId="77777777" w:rsidR="007E2C05" w:rsidRDefault="007E2C05" w:rsidP="007E2C05">
      <w:pPr>
        <w:pStyle w:val="Odlomakpopisa"/>
        <w:tabs>
          <w:tab w:val="left" w:pos="709"/>
        </w:tabs>
        <w:spacing w:after="0"/>
        <w:jc w:val="right"/>
        <w:rPr>
          <w:szCs w:val="24"/>
        </w:rPr>
      </w:pPr>
    </w:p>
    <w:p w14:paraId="49F930AA" w14:textId="5355B70F" w:rsidR="007E2C05" w:rsidRDefault="007E2C05" w:rsidP="007E2C05">
      <w:pPr>
        <w:pStyle w:val="Odlomakpopisa"/>
        <w:numPr>
          <w:ilvl w:val="0"/>
          <w:numId w:val="42"/>
        </w:numPr>
        <w:tabs>
          <w:tab w:val="left" w:pos="709"/>
        </w:tabs>
        <w:spacing w:after="0"/>
        <w:jc w:val="right"/>
        <w:rPr>
          <w:szCs w:val="24"/>
        </w:rPr>
      </w:pPr>
      <w:r w:rsidRPr="007E2C05">
        <w:rPr>
          <w:szCs w:val="24"/>
        </w:rPr>
        <w:t>Ilijana Cvjetanović</w:t>
      </w:r>
      <w:r>
        <w:rPr>
          <w:szCs w:val="24"/>
        </w:rPr>
        <w:t>, članica</w:t>
      </w:r>
    </w:p>
    <w:p w14:paraId="144272E6" w14:textId="77777777" w:rsidR="007E2C05" w:rsidRDefault="007E2C05" w:rsidP="007E2C05">
      <w:pPr>
        <w:tabs>
          <w:tab w:val="left" w:pos="709"/>
        </w:tabs>
        <w:spacing w:after="0"/>
        <w:jc w:val="both"/>
        <w:rPr>
          <w:szCs w:val="24"/>
        </w:rPr>
      </w:pPr>
    </w:p>
    <w:p w14:paraId="2D227BA4" w14:textId="440DC6D8" w:rsidR="007E2C05" w:rsidRPr="007E2C05" w:rsidRDefault="007E2C05" w:rsidP="007E2C05">
      <w:pPr>
        <w:pStyle w:val="Odlomakpopisa"/>
        <w:numPr>
          <w:ilvl w:val="0"/>
          <w:numId w:val="42"/>
        </w:numPr>
        <w:tabs>
          <w:tab w:val="left" w:pos="709"/>
        </w:tabs>
        <w:spacing w:after="0"/>
        <w:jc w:val="both"/>
        <w:rPr>
          <w:szCs w:val="24"/>
        </w:rPr>
        <w:sectPr w:rsidR="007E2C05" w:rsidRPr="007E2C05" w:rsidSect="00303F4F">
          <w:pgSz w:w="11906" w:h="16838"/>
          <w:pgMar w:top="1417" w:right="1417" w:bottom="1417" w:left="1417" w:header="708" w:footer="708" w:gutter="0"/>
          <w:cols w:space="708"/>
          <w:docGrid w:linePitch="360"/>
        </w:sectPr>
      </w:pPr>
    </w:p>
    <w:p w14:paraId="1A018348" w14:textId="56F615F7" w:rsidR="00BD2135" w:rsidRPr="00B31B88" w:rsidRDefault="005D6670" w:rsidP="00B31B88">
      <w:pPr>
        <w:rPr>
          <w:szCs w:val="24"/>
        </w:rPr>
      </w:pPr>
      <w:r w:rsidRPr="009C45E8">
        <w:rPr>
          <w:szCs w:val="24"/>
        </w:rPr>
        <w:lastRenderedPageBreak/>
        <w:t>Prilog 1</w:t>
      </w:r>
    </w:p>
    <w:tbl>
      <w:tblPr>
        <w:tblW w:w="14771" w:type="dxa"/>
        <w:tblInd w:w="-459" w:type="dxa"/>
        <w:tblLayout w:type="fixed"/>
        <w:tblLook w:val="04A0" w:firstRow="1" w:lastRow="0" w:firstColumn="1" w:lastColumn="0" w:noHBand="0" w:noVBand="1"/>
      </w:tblPr>
      <w:tblGrid>
        <w:gridCol w:w="634"/>
        <w:gridCol w:w="1805"/>
        <w:gridCol w:w="1134"/>
        <w:gridCol w:w="2268"/>
        <w:gridCol w:w="1559"/>
        <w:gridCol w:w="992"/>
        <w:gridCol w:w="2268"/>
        <w:gridCol w:w="2127"/>
        <w:gridCol w:w="1984"/>
      </w:tblGrid>
      <w:tr w:rsidR="002D0DD1" w:rsidRPr="008E164A" w14:paraId="781986A2" w14:textId="49C3859D" w:rsidTr="009273FC">
        <w:trPr>
          <w:trHeight w:val="1392"/>
        </w:trPr>
        <w:tc>
          <w:tcPr>
            <w:tcW w:w="63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E103490" w14:textId="77777777" w:rsidR="00B4303C" w:rsidRPr="00B31B88" w:rsidRDefault="00B4303C" w:rsidP="00106840">
            <w:pPr>
              <w:jc w:val="both"/>
              <w:rPr>
                <w:rFonts w:eastAsia="Times New Roman"/>
                <w:b/>
                <w:bCs/>
                <w:color w:val="000000"/>
                <w:sz w:val="18"/>
                <w:szCs w:val="18"/>
                <w:lang w:eastAsia="hr-HR"/>
              </w:rPr>
            </w:pPr>
            <w:bookmarkStart w:id="2" w:name="_Hlk199404988"/>
            <w:r w:rsidRPr="00B31B88">
              <w:rPr>
                <w:rFonts w:eastAsia="Times New Roman"/>
                <w:b/>
                <w:bCs/>
                <w:color w:val="000000"/>
                <w:sz w:val="18"/>
                <w:szCs w:val="18"/>
                <w:lang w:eastAsia="hr-HR"/>
              </w:rPr>
              <w:t>R.BR.</w:t>
            </w:r>
          </w:p>
        </w:tc>
        <w:tc>
          <w:tcPr>
            <w:tcW w:w="1805" w:type="dxa"/>
            <w:tcBorders>
              <w:top w:val="single" w:sz="4" w:space="0" w:color="auto"/>
              <w:left w:val="nil"/>
              <w:bottom w:val="single" w:sz="4" w:space="0" w:color="auto"/>
              <w:right w:val="single" w:sz="4" w:space="0" w:color="auto"/>
            </w:tcBorders>
            <w:shd w:val="clear" w:color="000000" w:fill="DDEBF7"/>
            <w:vAlign w:val="center"/>
            <w:hideMark/>
          </w:tcPr>
          <w:p w14:paraId="3EBD311C" w14:textId="77777777"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Naziv katastarske općine</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74ED6EB6" w14:textId="77777777"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Broj katastarske čestice</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14:paraId="53BD24F1" w14:textId="77777777"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Način uporabe katastarske čestice (katastarska kultura)</w:t>
            </w:r>
          </w:p>
        </w:tc>
        <w:tc>
          <w:tcPr>
            <w:tcW w:w="1559" w:type="dxa"/>
            <w:tcBorders>
              <w:top w:val="single" w:sz="4" w:space="0" w:color="auto"/>
              <w:left w:val="nil"/>
              <w:bottom w:val="single" w:sz="4" w:space="0" w:color="auto"/>
              <w:right w:val="single" w:sz="4" w:space="0" w:color="auto"/>
            </w:tcBorders>
            <w:shd w:val="clear" w:color="000000" w:fill="DDEBF7"/>
            <w:vAlign w:val="center"/>
          </w:tcPr>
          <w:p w14:paraId="0DA33E6F" w14:textId="2AC2BFFA" w:rsidR="00B4303C" w:rsidRPr="00B31B88" w:rsidRDefault="0068474F"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N</w:t>
            </w:r>
            <w:r w:rsidR="00B4303C" w:rsidRPr="00B31B88">
              <w:rPr>
                <w:rFonts w:eastAsia="Times New Roman"/>
                <w:b/>
                <w:bCs/>
                <w:color w:val="000000"/>
                <w:sz w:val="18"/>
                <w:szCs w:val="18"/>
                <w:lang w:eastAsia="hr-HR"/>
              </w:rPr>
              <w:t>ačin uporabe katastarske čestice</w:t>
            </w:r>
            <w:r w:rsidRPr="00B31B88">
              <w:rPr>
                <w:rFonts w:eastAsia="Times New Roman"/>
                <w:b/>
                <w:bCs/>
                <w:color w:val="000000"/>
                <w:sz w:val="18"/>
                <w:szCs w:val="18"/>
                <w:lang w:eastAsia="hr-HR"/>
              </w:rPr>
              <w:t xml:space="preserve"> (stvarno stanje)</w:t>
            </w:r>
          </w:p>
        </w:tc>
        <w:tc>
          <w:tcPr>
            <w:tcW w:w="99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051453F" w14:textId="3EBDAD04"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Površina (m²)</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14:paraId="739D60B8" w14:textId="77777777"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Početna zakupnina (EUR)</w:t>
            </w:r>
          </w:p>
        </w:tc>
        <w:tc>
          <w:tcPr>
            <w:tcW w:w="2127" w:type="dxa"/>
            <w:tcBorders>
              <w:top w:val="single" w:sz="4" w:space="0" w:color="auto"/>
              <w:left w:val="nil"/>
              <w:bottom w:val="single" w:sz="4" w:space="0" w:color="auto"/>
              <w:right w:val="single" w:sz="4" w:space="0" w:color="auto"/>
            </w:tcBorders>
            <w:shd w:val="clear" w:color="000000" w:fill="DDEBF7"/>
            <w:vAlign w:val="center"/>
            <w:hideMark/>
          </w:tcPr>
          <w:p w14:paraId="122E8637" w14:textId="7245AE19"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Ukupna visina početne zakupnine      (EUR)</w:t>
            </w:r>
          </w:p>
        </w:tc>
        <w:tc>
          <w:tcPr>
            <w:tcW w:w="1984" w:type="dxa"/>
            <w:tcBorders>
              <w:top w:val="single" w:sz="4" w:space="0" w:color="auto"/>
              <w:left w:val="nil"/>
              <w:bottom w:val="single" w:sz="4" w:space="0" w:color="auto"/>
              <w:right w:val="single" w:sz="4" w:space="0" w:color="auto"/>
            </w:tcBorders>
            <w:shd w:val="clear" w:color="000000" w:fill="DDEBF7"/>
          </w:tcPr>
          <w:p w14:paraId="153954B5" w14:textId="77777777" w:rsidR="00B4303C" w:rsidRPr="00B31B88" w:rsidRDefault="00B4303C" w:rsidP="00106840">
            <w:pPr>
              <w:jc w:val="both"/>
              <w:rPr>
                <w:rFonts w:eastAsia="Times New Roman"/>
                <w:b/>
                <w:bCs/>
                <w:color w:val="000000"/>
                <w:sz w:val="18"/>
                <w:szCs w:val="18"/>
                <w:lang w:eastAsia="hr-HR"/>
              </w:rPr>
            </w:pPr>
          </w:p>
          <w:p w14:paraId="6CE9A330" w14:textId="539885F1" w:rsidR="00B4303C" w:rsidRPr="00B31B88" w:rsidRDefault="00B4303C" w:rsidP="00106840">
            <w:pPr>
              <w:jc w:val="both"/>
              <w:rPr>
                <w:rFonts w:eastAsia="Times New Roman"/>
                <w:b/>
                <w:bCs/>
                <w:color w:val="000000"/>
                <w:sz w:val="18"/>
                <w:szCs w:val="18"/>
                <w:lang w:eastAsia="hr-HR"/>
              </w:rPr>
            </w:pPr>
            <w:r w:rsidRPr="00B31B88">
              <w:rPr>
                <w:rFonts w:eastAsia="Times New Roman"/>
                <w:b/>
                <w:bCs/>
                <w:color w:val="000000"/>
                <w:sz w:val="18"/>
                <w:szCs w:val="18"/>
                <w:lang w:eastAsia="hr-HR"/>
              </w:rPr>
              <w:t>Napomena</w:t>
            </w:r>
          </w:p>
        </w:tc>
      </w:tr>
      <w:tr w:rsidR="0068474F" w:rsidRPr="008E164A" w14:paraId="59EC2D94" w14:textId="5A264965" w:rsidTr="009273FC">
        <w:trPr>
          <w:trHeight w:val="258"/>
        </w:trPr>
        <w:tc>
          <w:tcPr>
            <w:tcW w:w="634" w:type="dxa"/>
            <w:tcBorders>
              <w:top w:val="nil"/>
              <w:left w:val="single" w:sz="4" w:space="0" w:color="auto"/>
              <w:bottom w:val="single" w:sz="4" w:space="0" w:color="auto"/>
              <w:right w:val="single" w:sz="4" w:space="0" w:color="auto"/>
            </w:tcBorders>
            <w:shd w:val="clear" w:color="000000" w:fill="DDEBF7"/>
            <w:noWrap/>
            <w:vAlign w:val="center"/>
            <w:hideMark/>
          </w:tcPr>
          <w:p w14:paraId="064EF728" w14:textId="77777777"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1</w:t>
            </w:r>
          </w:p>
        </w:tc>
        <w:tc>
          <w:tcPr>
            <w:tcW w:w="1805" w:type="dxa"/>
            <w:tcBorders>
              <w:top w:val="nil"/>
              <w:left w:val="nil"/>
              <w:bottom w:val="single" w:sz="4" w:space="0" w:color="auto"/>
              <w:right w:val="single" w:sz="4" w:space="0" w:color="auto"/>
            </w:tcBorders>
            <w:shd w:val="clear" w:color="000000" w:fill="DDEBF7"/>
            <w:noWrap/>
            <w:vAlign w:val="center"/>
            <w:hideMark/>
          </w:tcPr>
          <w:p w14:paraId="1E6C6837" w14:textId="77777777"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2</w:t>
            </w:r>
          </w:p>
        </w:tc>
        <w:tc>
          <w:tcPr>
            <w:tcW w:w="1134" w:type="dxa"/>
            <w:tcBorders>
              <w:top w:val="nil"/>
              <w:left w:val="nil"/>
              <w:bottom w:val="single" w:sz="4" w:space="0" w:color="auto"/>
              <w:right w:val="single" w:sz="4" w:space="0" w:color="auto"/>
            </w:tcBorders>
            <w:shd w:val="clear" w:color="000000" w:fill="DDEBF7"/>
            <w:noWrap/>
            <w:vAlign w:val="center"/>
            <w:hideMark/>
          </w:tcPr>
          <w:p w14:paraId="12542472" w14:textId="3792024E"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3</w:t>
            </w:r>
          </w:p>
        </w:tc>
        <w:tc>
          <w:tcPr>
            <w:tcW w:w="2268" w:type="dxa"/>
            <w:tcBorders>
              <w:top w:val="nil"/>
              <w:left w:val="nil"/>
              <w:bottom w:val="single" w:sz="4" w:space="0" w:color="auto"/>
              <w:right w:val="single" w:sz="4" w:space="0" w:color="auto"/>
            </w:tcBorders>
            <w:shd w:val="clear" w:color="000000" w:fill="DDEBF7"/>
            <w:noWrap/>
            <w:vAlign w:val="center"/>
            <w:hideMark/>
          </w:tcPr>
          <w:p w14:paraId="4106DFAA" w14:textId="042F71A9"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4</w:t>
            </w:r>
          </w:p>
        </w:tc>
        <w:tc>
          <w:tcPr>
            <w:tcW w:w="1559" w:type="dxa"/>
            <w:tcBorders>
              <w:top w:val="nil"/>
              <w:left w:val="nil"/>
              <w:bottom w:val="single" w:sz="4" w:space="0" w:color="auto"/>
              <w:right w:val="single" w:sz="4" w:space="0" w:color="auto"/>
            </w:tcBorders>
            <w:shd w:val="clear" w:color="000000" w:fill="DDEBF7"/>
          </w:tcPr>
          <w:p w14:paraId="4C714CFD" w14:textId="77777777" w:rsidR="00B4303C" w:rsidRPr="00B31B88" w:rsidRDefault="00B4303C" w:rsidP="002D0DD1">
            <w:pPr>
              <w:jc w:val="center"/>
              <w:rPr>
                <w:rFonts w:eastAsia="Times New Roman"/>
                <w:b/>
                <w:bCs/>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000000" w:fill="DDEBF7"/>
            <w:noWrap/>
            <w:vAlign w:val="center"/>
            <w:hideMark/>
          </w:tcPr>
          <w:p w14:paraId="27959DD9" w14:textId="4A9EE2D8"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5</w:t>
            </w:r>
          </w:p>
        </w:tc>
        <w:tc>
          <w:tcPr>
            <w:tcW w:w="2268" w:type="dxa"/>
            <w:tcBorders>
              <w:top w:val="nil"/>
              <w:left w:val="nil"/>
              <w:bottom w:val="single" w:sz="4" w:space="0" w:color="auto"/>
              <w:right w:val="single" w:sz="4" w:space="0" w:color="auto"/>
            </w:tcBorders>
            <w:shd w:val="clear" w:color="000000" w:fill="DDEBF7"/>
            <w:noWrap/>
            <w:vAlign w:val="center"/>
            <w:hideMark/>
          </w:tcPr>
          <w:p w14:paraId="5D8D817D" w14:textId="11BE3B62"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6</w:t>
            </w:r>
          </w:p>
        </w:tc>
        <w:tc>
          <w:tcPr>
            <w:tcW w:w="2127" w:type="dxa"/>
            <w:tcBorders>
              <w:top w:val="nil"/>
              <w:left w:val="nil"/>
              <w:bottom w:val="single" w:sz="4" w:space="0" w:color="auto"/>
              <w:right w:val="single" w:sz="4" w:space="0" w:color="auto"/>
            </w:tcBorders>
            <w:shd w:val="clear" w:color="000000" w:fill="DDEBF7"/>
            <w:noWrap/>
            <w:vAlign w:val="center"/>
            <w:hideMark/>
          </w:tcPr>
          <w:p w14:paraId="556BA03A" w14:textId="688CCFE8"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7</w:t>
            </w:r>
          </w:p>
        </w:tc>
        <w:tc>
          <w:tcPr>
            <w:tcW w:w="1984" w:type="dxa"/>
            <w:tcBorders>
              <w:top w:val="nil"/>
              <w:left w:val="nil"/>
              <w:bottom w:val="single" w:sz="4" w:space="0" w:color="auto"/>
              <w:right w:val="single" w:sz="4" w:space="0" w:color="auto"/>
            </w:tcBorders>
            <w:shd w:val="clear" w:color="000000" w:fill="DDEBF7"/>
          </w:tcPr>
          <w:p w14:paraId="09DA8355" w14:textId="0F819EE0" w:rsidR="00B4303C" w:rsidRPr="00B31B88" w:rsidRDefault="00B4303C" w:rsidP="002D0DD1">
            <w:pPr>
              <w:jc w:val="center"/>
              <w:rPr>
                <w:rFonts w:eastAsia="Times New Roman"/>
                <w:b/>
                <w:bCs/>
                <w:color w:val="000000"/>
                <w:sz w:val="18"/>
                <w:szCs w:val="18"/>
                <w:lang w:eastAsia="hr-HR"/>
              </w:rPr>
            </w:pPr>
            <w:r w:rsidRPr="00B31B88">
              <w:rPr>
                <w:rFonts w:eastAsia="Times New Roman"/>
                <w:b/>
                <w:bCs/>
                <w:color w:val="000000"/>
                <w:sz w:val="18"/>
                <w:szCs w:val="18"/>
                <w:lang w:eastAsia="hr-HR"/>
              </w:rPr>
              <w:t>8</w:t>
            </w:r>
          </w:p>
        </w:tc>
      </w:tr>
      <w:tr w:rsidR="0068474F" w:rsidRPr="008E164A" w14:paraId="4063F52C" w14:textId="2EE38820"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E68E1BE" w14:textId="77777777" w:rsidR="00B4303C" w:rsidRPr="00B31B88" w:rsidRDefault="00B4303C" w:rsidP="00106840">
            <w:pPr>
              <w:jc w:val="both"/>
              <w:rPr>
                <w:rFonts w:eastAsia="Times New Roman"/>
                <w:sz w:val="18"/>
                <w:szCs w:val="18"/>
                <w:lang w:eastAsia="hr-HR"/>
              </w:rPr>
            </w:pPr>
            <w:r w:rsidRPr="00B31B88">
              <w:rPr>
                <w:rFonts w:eastAsia="Times New Roman"/>
                <w:sz w:val="18"/>
                <w:szCs w:val="18"/>
                <w:lang w:eastAsia="hr-HR"/>
              </w:rPr>
              <w:t>1.</w:t>
            </w:r>
          </w:p>
        </w:tc>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08A90D18" w14:textId="77C7E98D" w:rsidR="00B4303C"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BRČEVEC NOVI</w:t>
            </w:r>
          </w:p>
        </w:tc>
        <w:tc>
          <w:tcPr>
            <w:tcW w:w="1134" w:type="dxa"/>
            <w:tcBorders>
              <w:top w:val="nil"/>
              <w:left w:val="nil"/>
              <w:bottom w:val="single" w:sz="4" w:space="0" w:color="auto"/>
              <w:right w:val="single" w:sz="4" w:space="0" w:color="auto"/>
            </w:tcBorders>
            <w:shd w:val="clear" w:color="auto" w:fill="auto"/>
            <w:noWrap/>
            <w:vAlign w:val="center"/>
            <w:hideMark/>
          </w:tcPr>
          <w:p w14:paraId="29FDDC71" w14:textId="3AEB0039"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784</w:t>
            </w:r>
          </w:p>
        </w:tc>
        <w:tc>
          <w:tcPr>
            <w:tcW w:w="2268" w:type="dxa"/>
            <w:tcBorders>
              <w:top w:val="nil"/>
              <w:left w:val="nil"/>
              <w:bottom w:val="single" w:sz="4" w:space="0" w:color="auto"/>
              <w:right w:val="single" w:sz="4" w:space="0" w:color="auto"/>
            </w:tcBorders>
            <w:shd w:val="clear" w:color="auto" w:fill="auto"/>
            <w:noWrap/>
            <w:vAlign w:val="center"/>
            <w:hideMark/>
          </w:tcPr>
          <w:p w14:paraId="0AFE9B6B" w14:textId="77777777"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ORANICA</w:t>
            </w:r>
          </w:p>
        </w:tc>
        <w:tc>
          <w:tcPr>
            <w:tcW w:w="1559" w:type="dxa"/>
            <w:tcBorders>
              <w:top w:val="nil"/>
              <w:left w:val="nil"/>
              <w:bottom w:val="single" w:sz="4" w:space="0" w:color="auto"/>
              <w:right w:val="single" w:sz="4" w:space="0" w:color="auto"/>
            </w:tcBorders>
          </w:tcPr>
          <w:p w14:paraId="62FC21AA" w14:textId="15A3757E" w:rsidR="00B4303C" w:rsidRPr="00B31B88" w:rsidRDefault="00B4303C"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7F44510" w14:textId="31A35B8E"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1042</w:t>
            </w:r>
          </w:p>
        </w:tc>
        <w:tc>
          <w:tcPr>
            <w:tcW w:w="2268" w:type="dxa"/>
            <w:tcBorders>
              <w:top w:val="nil"/>
              <w:left w:val="nil"/>
              <w:bottom w:val="single" w:sz="4" w:space="0" w:color="auto"/>
              <w:right w:val="single" w:sz="4" w:space="0" w:color="auto"/>
            </w:tcBorders>
            <w:shd w:val="clear" w:color="auto" w:fill="auto"/>
            <w:noWrap/>
            <w:vAlign w:val="center"/>
            <w:hideMark/>
          </w:tcPr>
          <w:p w14:paraId="35EFAF62" w14:textId="1579072B"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4,15</w:t>
            </w:r>
          </w:p>
        </w:tc>
        <w:tc>
          <w:tcPr>
            <w:tcW w:w="2127" w:type="dxa"/>
            <w:tcBorders>
              <w:top w:val="nil"/>
              <w:left w:val="nil"/>
              <w:bottom w:val="single" w:sz="4" w:space="0" w:color="auto"/>
              <w:right w:val="single" w:sz="4" w:space="0" w:color="auto"/>
            </w:tcBorders>
            <w:shd w:val="clear" w:color="auto" w:fill="auto"/>
            <w:noWrap/>
            <w:vAlign w:val="center"/>
            <w:hideMark/>
          </w:tcPr>
          <w:p w14:paraId="64939DDD" w14:textId="405E4DC9"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4,15</w:t>
            </w:r>
          </w:p>
        </w:tc>
        <w:tc>
          <w:tcPr>
            <w:tcW w:w="1984" w:type="dxa"/>
            <w:tcBorders>
              <w:top w:val="nil"/>
              <w:left w:val="nil"/>
              <w:bottom w:val="single" w:sz="4" w:space="0" w:color="auto"/>
              <w:right w:val="single" w:sz="4" w:space="0" w:color="auto"/>
            </w:tcBorders>
          </w:tcPr>
          <w:p w14:paraId="69E9F795" w14:textId="77777777" w:rsidR="00B4303C" w:rsidRPr="00B31B88" w:rsidRDefault="00B4303C" w:rsidP="00106840">
            <w:pPr>
              <w:jc w:val="both"/>
              <w:rPr>
                <w:rFonts w:eastAsia="Times New Roman"/>
                <w:sz w:val="18"/>
                <w:szCs w:val="18"/>
                <w:lang w:eastAsia="hr-HR"/>
              </w:rPr>
            </w:pPr>
          </w:p>
        </w:tc>
      </w:tr>
      <w:tr w:rsidR="0068474F" w:rsidRPr="008E164A" w14:paraId="66B0CDCD" w14:textId="4FCC05AA"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55C16496" w14:textId="77777777" w:rsidR="00B4303C" w:rsidRPr="00B31B88" w:rsidRDefault="00B4303C" w:rsidP="00106840">
            <w:pPr>
              <w:jc w:val="both"/>
              <w:rPr>
                <w:rFonts w:eastAsia="Times New Roman"/>
                <w:sz w:val="18"/>
                <w:szCs w:val="18"/>
                <w:lang w:eastAsia="hr-HR"/>
              </w:rPr>
            </w:pPr>
            <w:r w:rsidRPr="00B31B88">
              <w:rPr>
                <w:rFonts w:eastAsia="Times New Roman"/>
                <w:sz w:val="18"/>
                <w:szCs w:val="18"/>
                <w:lang w:eastAsia="hr-HR"/>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73CB2E5" w14:textId="19929D28" w:rsidR="00B4303C"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BRČEVEC NOVI</w:t>
            </w:r>
          </w:p>
        </w:tc>
        <w:tc>
          <w:tcPr>
            <w:tcW w:w="1134" w:type="dxa"/>
            <w:tcBorders>
              <w:top w:val="nil"/>
              <w:left w:val="nil"/>
              <w:bottom w:val="single" w:sz="4" w:space="0" w:color="auto"/>
              <w:right w:val="single" w:sz="4" w:space="0" w:color="auto"/>
            </w:tcBorders>
            <w:shd w:val="clear" w:color="auto" w:fill="auto"/>
            <w:noWrap/>
            <w:vAlign w:val="center"/>
            <w:hideMark/>
          </w:tcPr>
          <w:p w14:paraId="39EECB45" w14:textId="6CBAB1D2"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930</w:t>
            </w:r>
          </w:p>
        </w:tc>
        <w:tc>
          <w:tcPr>
            <w:tcW w:w="2268" w:type="dxa"/>
            <w:tcBorders>
              <w:top w:val="nil"/>
              <w:left w:val="nil"/>
              <w:bottom w:val="single" w:sz="4" w:space="0" w:color="auto"/>
              <w:right w:val="single" w:sz="4" w:space="0" w:color="auto"/>
            </w:tcBorders>
            <w:shd w:val="clear" w:color="auto" w:fill="auto"/>
            <w:noWrap/>
            <w:vAlign w:val="center"/>
            <w:hideMark/>
          </w:tcPr>
          <w:p w14:paraId="18F8F9CC" w14:textId="77777777"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ORANICA</w:t>
            </w:r>
          </w:p>
        </w:tc>
        <w:tc>
          <w:tcPr>
            <w:tcW w:w="1559" w:type="dxa"/>
            <w:tcBorders>
              <w:top w:val="nil"/>
              <w:left w:val="nil"/>
              <w:bottom w:val="single" w:sz="4" w:space="0" w:color="auto"/>
              <w:right w:val="single" w:sz="4" w:space="0" w:color="auto"/>
            </w:tcBorders>
          </w:tcPr>
          <w:p w14:paraId="23BA8EFF" w14:textId="70E17DC9" w:rsidR="00B4303C" w:rsidRPr="00B31B88" w:rsidRDefault="00B4303C"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CCDCB9A" w14:textId="7DA450BE"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3159</w:t>
            </w:r>
          </w:p>
        </w:tc>
        <w:tc>
          <w:tcPr>
            <w:tcW w:w="2268" w:type="dxa"/>
            <w:tcBorders>
              <w:top w:val="nil"/>
              <w:left w:val="nil"/>
              <w:bottom w:val="single" w:sz="4" w:space="0" w:color="auto"/>
              <w:right w:val="single" w:sz="4" w:space="0" w:color="auto"/>
            </w:tcBorders>
            <w:shd w:val="clear" w:color="auto" w:fill="auto"/>
            <w:noWrap/>
            <w:vAlign w:val="center"/>
            <w:hideMark/>
          </w:tcPr>
          <w:p w14:paraId="48058FD0" w14:textId="01EA53EC"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12,58</w:t>
            </w:r>
          </w:p>
        </w:tc>
        <w:tc>
          <w:tcPr>
            <w:tcW w:w="2127" w:type="dxa"/>
            <w:tcBorders>
              <w:top w:val="nil"/>
              <w:left w:val="nil"/>
              <w:bottom w:val="single" w:sz="4" w:space="0" w:color="auto"/>
              <w:right w:val="single" w:sz="4" w:space="0" w:color="auto"/>
            </w:tcBorders>
            <w:shd w:val="clear" w:color="auto" w:fill="auto"/>
            <w:noWrap/>
            <w:vAlign w:val="center"/>
            <w:hideMark/>
          </w:tcPr>
          <w:p w14:paraId="594A0A4A" w14:textId="06524EDF"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12,58</w:t>
            </w:r>
          </w:p>
        </w:tc>
        <w:tc>
          <w:tcPr>
            <w:tcW w:w="1984" w:type="dxa"/>
            <w:tcBorders>
              <w:top w:val="nil"/>
              <w:left w:val="nil"/>
              <w:bottom w:val="single" w:sz="4" w:space="0" w:color="auto"/>
              <w:right w:val="single" w:sz="4" w:space="0" w:color="auto"/>
            </w:tcBorders>
          </w:tcPr>
          <w:p w14:paraId="6102323B" w14:textId="77777777" w:rsidR="00B4303C" w:rsidRPr="00B31B88" w:rsidRDefault="00B4303C" w:rsidP="00106840">
            <w:pPr>
              <w:jc w:val="both"/>
              <w:rPr>
                <w:rFonts w:eastAsia="Times New Roman"/>
                <w:sz w:val="18"/>
                <w:szCs w:val="18"/>
                <w:lang w:eastAsia="hr-HR"/>
              </w:rPr>
            </w:pPr>
          </w:p>
        </w:tc>
      </w:tr>
      <w:tr w:rsidR="003D7CB0" w:rsidRPr="008E164A" w14:paraId="225F57B1" w14:textId="77777777" w:rsidTr="003D7CB0">
        <w:trPr>
          <w:trHeight w:val="240"/>
        </w:trPr>
        <w:tc>
          <w:tcPr>
            <w:tcW w:w="634" w:type="dxa"/>
            <w:vMerge w:val="restart"/>
            <w:tcBorders>
              <w:top w:val="nil"/>
              <w:left w:val="single" w:sz="4" w:space="0" w:color="auto"/>
              <w:right w:val="single" w:sz="4" w:space="0" w:color="auto"/>
            </w:tcBorders>
            <w:shd w:val="clear" w:color="auto" w:fill="auto"/>
            <w:noWrap/>
            <w:vAlign w:val="center"/>
          </w:tcPr>
          <w:p w14:paraId="673D8E33" w14:textId="154418F7" w:rsidR="003D7CB0" w:rsidRPr="00B31B88" w:rsidRDefault="003D7CB0" w:rsidP="00106840">
            <w:pPr>
              <w:jc w:val="both"/>
              <w:rPr>
                <w:rFonts w:eastAsia="Times New Roman"/>
                <w:sz w:val="18"/>
                <w:szCs w:val="18"/>
                <w:lang w:eastAsia="hr-HR"/>
              </w:rPr>
            </w:pPr>
            <w:r>
              <w:rPr>
                <w:rFonts w:eastAsia="Times New Roman"/>
                <w:sz w:val="18"/>
                <w:szCs w:val="18"/>
                <w:lang w:eastAsia="hr-HR"/>
              </w:rPr>
              <w:t>3.</w:t>
            </w:r>
          </w:p>
        </w:tc>
        <w:tc>
          <w:tcPr>
            <w:tcW w:w="1805" w:type="dxa"/>
            <w:vMerge w:val="restart"/>
            <w:tcBorders>
              <w:top w:val="single" w:sz="4" w:space="0" w:color="auto"/>
              <w:left w:val="single" w:sz="4" w:space="0" w:color="auto"/>
              <w:right w:val="single" w:sz="4" w:space="0" w:color="auto"/>
            </w:tcBorders>
            <w:vAlign w:val="center"/>
          </w:tcPr>
          <w:p w14:paraId="3F852021" w14:textId="0F145925" w:rsidR="003D7CB0" w:rsidRPr="00B31B88" w:rsidRDefault="003D7CB0" w:rsidP="00B31B88">
            <w:pPr>
              <w:jc w:val="center"/>
              <w:rPr>
                <w:rFonts w:eastAsia="Times New Roman"/>
                <w:color w:val="000000"/>
                <w:sz w:val="18"/>
                <w:szCs w:val="18"/>
                <w:lang w:eastAsia="hr-HR"/>
              </w:rPr>
            </w:pPr>
            <w:r>
              <w:rPr>
                <w:rFonts w:eastAsia="Times New Roman"/>
                <w:color w:val="000000"/>
                <w:sz w:val="18"/>
                <w:szCs w:val="18"/>
                <w:lang w:eastAsia="hr-HR"/>
              </w:rPr>
              <w:t>LONJICA</w:t>
            </w:r>
          </w:p>
        </w:tc>
        <w:tc>
          <w:tcPr>
            <w:tcW w:w="1134" w:type="dxa"/>
            <w:tcBorders>
              <w:top w:val="nil"/>
              <w:left w:val="nil"/>
              <w:bottom w:val="single" w:sz="4" w:space="0" w:color="auto"/>
              <w:right w:val="single" w:sz="4" w:space="0" w:color="auto"/>
            </w:tcBorders>
            <w:shd w:val="clear" w:color="auto" w:fill="auto"/>
            <w:noWrap/>
            <w:vAlign w:val="center"/>
          </w:tcPr>
          <w:p w14:paraId="712E7783" w14:textId="759FFF22"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1008/242</w:t>
            </w:r>
          </w:p>
        </w:tc>
        <w:tc>
          <w:tcPr>
            <w:tcW w:w="2268" w:type="dxa"/>
            <w:tcBorders>
              <w:top w:val="nil"/>
              <w:left w:val="nil"/>
              <w:bottom w:val="single" w:sz="4" w:space="0" w:color="auto"/>
              <w:right w:val="single" w:sz="4" w:space="0" w:color="auto"/>
            </w:tcBorders>
            <w:shd w:val="clear" w:color="auto" w:fill="auto"/>
            <w:noWrap/>
            <w:vAlign w:val="center"/>
          </w:tcPr>
          <w:p w14:paraId="1EABE184" w14:textId="1F4777B6"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LIVADA</w:t>
            </w:r>
          </w:p>
        </w:tc>
        <w:tc>
          <w:tcPr>
            <w:tcW w:w="1559" w:type="dxa"/>
            <w:vMerge w:val="restart"/>
            <w:tcBorders>
              <w:top w:val="nil"/>
              <w:left w:val="nil"/>
              <w:right w:val="single" w:sz="4" w:space="0" w:color="auto"/>
            </w:tcBorders>
          </w:tcPr>
          <w:p w14:paraId="42F7416C" w14:textId="77777777" w:rsidR="003D7CB0" w:rsidRPr="00B31B88" w:rsidRDefault="003D7CB0"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295961E" w14:textId="7B58FC5E"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439</w:t>
            </w:r>
          </w:p>
        </w:tc>
        <w:tc>
          <w:tcPr>
            <w:tcW w:w="2268" w:type="dxa"/>
            <w:tcBorders>
              <w:top w:val="nil"/>
              <w:left w:val="nil"/>
              <w:bottom w:val="single" w:sz="4" w:space="0" w:color="auto"/>
              <w:right w:val="single" w:sz="4" w:space="0" w:color="auto"/>
            </w:tcBorders>
            <w:shd w:val="clear" w:color="auto" w:fill="auto"/>
            <w:noWrap/>
            <w:vAlign w:val="center"/>
          </w:tcPr>
          <w:p w14:paraId="5FACB41E" w14:textId="677AFF25" w:rsidR="003D7CB0" w:rsidRPr="00B31B88" w:rsidRDefault="003D7CB0" w:rsidP="0068474F">
            <w:pPr>
              <w:jc w:val="center"/>
              <w:rPr>
                <w:rFonts w:eastAsia="Times New Roman"/>
                <w:b/>
                <w:bCs/>
                <w:sz w:val="18"/>
                <w:szCs w:val="18"/>
                <w:lang w:eastAsia="hr-HR"/>
              </w:rPr>
            </w:pPr>
            <w:r>
              <w:rPr>
                <w:rFonts w:eastAsia="Times New Roman"/>
                <w:b/>
                <w:bCs/>
                <w:sz w:val="18"/>
                <w:szCs w:val="18"/>
                <w:lang w:eastAsia="hr-HR"/>
              </w:rPr>
              <w:t>1,75</w:t>
            </w:r>
          </w:p>
        </w:tc>
        <w:tc>
          <w:tcPr>
            <w:tcW w:w="2127" w:type="dxa"/>
            <w:vMerge w:val="restart"/>
            <w:tcBorders>
              <w:top w:val="nil"/>
              <w:left w:val="nil"/>
              <w:right w:val="single" w:sz="4" w:space="0" w:color="auto"/>
            </w:tcBorders>
            <w:shd w:val="clear" w:color="auto" w:fill="auto"/>
            <w:noWrap/>
            <w:vAlign w:val="center"/>
          </w:tcPr>
          <w:p w14:paraId="7F86DE14" w14:textId="3CE4BC8E" w:rsidR="003D7CB0" w:rsidRPr="00B31B88" w:rsidRDefault="003D7CB0" w:rsidP="0068474F">
            <w:pPr>
              <w:jc w:val="center"/>
              <w:rPr>
                <w:rFonts w:eastAsia="Times New Roman"/>
                <w:b/>
                <w:bCs/>
                <w:sz w:val="18"/>
                <w:szCs w:val="18"/>
                <w:lang w:eastAsia="hr-HR"/>
              </w:rPr>
            </w:pPr>
            <w:r>
              <w:rPr>
                <w:rFonts w:eastAsia="Times New Roman"/>
                <w:b/>
                <w:bCs/>
                <w:sz w:val="18"/>
                <w:szCs w:val="18"/>
                <w:lang w:eastAsia="hr-HR"/>
              </w:rPr>
              <w:t>6,67</w:t>
            </w:r>
          </w:p>
        </w:tc>
        <w:tc>
          <w:tcPr>
            <w:tcW w:w="1984" w:type="dxa"/>
            <w:vMerge w:val="restart"/>
            <w:tcBorders>
              <w:top w:val="nil"/>
              <w:left w:val="nil"/>
              <w:right w:val="single" w:sz="4" w:space="0" w:color="auto"/>
            </w:tcBorders>
          </w:tcPr>
          <w:p w14:paraId="740296C7" w14:textId="77777777" w:rsidR="003D7CB0" w:rsidRPr="00B31B88" w:rsidRDefault="003D7CB0" w:rsidP="00106840">
            <w:pPr>
              <w:jc w:val="both"/>
              <w:rPr>
                <w:rFonts w:eastAsia="Times New Roman"/>
                <w:sz w:val="18"/>
                <w:szCs w:val="18"/>
                <w:lang w:eastAsia="hr-HR"/>
              </w:rPr>
            </w:pPr>
          </w:p>
        </w:tc>
      </w:tr>
      <w:tr w:rsidR="003D7CB0" w:rsidRPr="008E164A" w14:paraId="5140C443" w14:textId="77777777" w:rsidTr="003D7CB0">
        <w:trPr>
          <w:trHeight w:val="195"/>
        </w:trPr>
        <w:tc>
          <w:tcPr>
            <w:tcW w:w="634" w:type="dxa"/>
            <w:vMerge/>
            <w:tcBorders>
              <w:left w:val="single" w:sz="4" w:space="0" w:color="auto"/>
              <w:right w:val="single" w:sz="4" w:space="0" w:color="auto"/>
            </w:tcBorders>
            <w:shd w:val="clear" w:color="auto" w:fill="auto"/>
            <w:noWrap/>
            <w:vAlign w:val="center"/>
          </w:tcPr>
          <w:p w14:paraId="7CB4DBC2" w14:textId="77777777" w:rsidR="003D7CB0" w:rsidRDefault="003D7CB0" w:rsidP="00106840">
            <w:pPr>
              <w:jc w:val="both"/>
              <w:rPr>
                <w:rFonts w:eastAsia="Times New Roman"/>
                <w:sz w:val="18"/>
                <w:szCs w:val="18"/>
                <w:lang w:eastAsia="hr-HR"/>
              </w:rPr>
            </w:pPr>
          </w:p>
        </w:tc>
        <w:tc>
          <w:tcPr>
            <w:tcW w:w="1805" w:type="dxa"/>
            <w:vMerge/>
            <w:tcBorders>
              <w:left w:val="single" w:sz="4" w:space="0" w:color="auto"/>
              <w:right w:val="single" w:sz="4" w:space="0" w:color="auto"/>
            </w:tcBorders>
            <w:vAlign w:val="center"/>
          </w:tcPr>
          <w:p w14:paraId="415FA640" w14:textId="77777777" w:rsidR="003D7CB0" w:rsidRDefault="003D7CB0" w:rsidP="00B31B88">
            <w:pPr>
              <w:jc w:val="center"/>
              <w:rPr>
                <w:rFonts w:eastAsia="Times New Roman"/>
                <w:color w:val="000000"/>
                <w:sz w:val="18"/>
                <w:szCs w:val="18"/>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79B9FF" w14:textId="384A787F"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1008/244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E12FD3" w14:textId="1FB2D081"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LIVADA</w:t>
            </w:r>
          </w:p>
        </w:tc>
        <w:tc>
          <w:tcPr>
            <w:tcW w:w="1559" w:type="dxa"/>
            <w:vMerge/>
            <w:tcBorders>
              <w:left w:val="nil"/>
              <w:right w:val="single" w:sz="4" w:space="0" w:color="auto"/>
            </w:tcBorders>
          </w:tcPr>
          <w:p w14:paraId="06F4705F" w14:textId="77777777" w:rsidR="003D7CB0" w:rsidRPr="00B31B88" w:rsidRDefault="003D7CB0" w:rsidP="009273FC">
            <w:pPr>
              <w:jc w:val="center"/>
              <w:rPr>
                <w:rFonts w:eastAsia="Times New Roman"/>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A142" w14:textId="1E131F7D"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411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425C61" w14:textId="3D9BE476" w:rsidR="003D7CB0" w:rsidRDefault="003D7CB0" w:rsidP="0068474F">
            <w:pPr>
              <w:jc w:val="center"/>
              <w:rPr>
                <w:rFonts w:eastAsia="Times New Roman"/>
                <w:b/>
                <w:bCs/>
                <w:sz w:val="18"/>
                <w:szCs w:val="18"/>
                <w:lang w:eastAsia="hr-HR"/>
              </w:rPr>
            </w:pPr>
            <w:r>
              <w:rPr>
                <w:rFonts w:eastAsia="Times New Roman"/>
                <w:b/>
                <w:bCs/>
                <w:sz w:val="18"/>
                <w:szCs w:val="18"/>
                <w:lang w:eastAsia="hr-HR"/>
              </w:rPr>
              <w:t>1,64</w:t>
            </w:r>
          </w:p>
        </w:tc>
        <w:tc>
          <w:tcPr>
            <w:tcW w:w="2127" w:type="dxa"/>
            <w:vMerge/>
            <w:tcBorders>
              <w:left w:val="nil"/>
              <w:right w:val="single" w:sz="4" w:space="0" w:color="auto"/>
            </w:tcBorders>
            <w:shd w:val="clear" w:color="auto" w:fill="auto"/>
            <w:noWrap/>
            <w:vAlign w:val="center"/>
          </w:tcPr>
          <w:p w14:paraId="3CDEFBA9" w14:textId="77777777" w:rsidR="003D7CB0" w:rsidRPr="00B31B88" w:rsidRDefault="003D7CB0" w:rsidP="0068474F">
            <w:pPr>
              <w:jc w:val="center"/>
              <w:rPr>
                <w:rFonts w:eastAsia="Times New Roman"/>
                <w:b/>
                <w:bCs/>
                <w:sz w:val="18"/>
                <w:szCs w:val="18"/>
                <w:lang w:eastAsia="hr-HR"/>
              </w:rPr>
            </w:pPr>
          </w:p>
        </w:tc>
        <w:tc>
          <w:tcPr>
            <w:tcW w:w="1984" w:type="dxa"/>
            <w:vMerge/>
            <w:tcBorders>
              <w:left w:val="nil"/>
              <w:right w:val="single" w:sz="4" w:space="0" w:color="auto"/>
            </w:tcBorders>
          </w:tcPr>
          <w:p w14:paraId="51695723" w14:textId="77777777" w:rsidR="003D7CB0" w:rsidRPr="00B31B88" w:rsidRDefault="003D7CB0" w:rsidP="00106840">
            <w:pPr>
              <w:jc w:val="both"/>
              <w:rPr>
                <w:rFonts w:eastAsia="Times New Roman"/>
                <w:sz w:val="18"/>
                <w:szCs w:val="18"/>
                <w:lang w:eastAsia="hr-HR"/>
              </w:rPr>
            </w:pPr>
          </w:p>
        </w:tc>
      </w:tr>
      <w:tr w:rsidR="003D7CB0" w:rsidRPr="008E164A" w14:paraId="68153CB7" w14:textId="77777777" w:rsidTr="003D7CB0">
        <w:trPr>
          <w:trHeight w:val="197"/>
        </w:trPr>
        <w:tc>
          <w:tcPr>
            <w:tcW w:w="634" w:type="dxa"/>
            <w:vMerge/>
            <w:tcBorders>
              <w:left w:val="single" w:sz="4" w:space="0" w:color="auto"/>
              <w:bottom w:val="single" w:sz="4" w:space="0" w:color="auto"/>
              <w:right w:val="single" w:sz="4" w:space="0" w:color="auto"/>
            </w:tcBorders>
            <w:shd w:val="clear" w:color="auto" w:fill="auto"/>
            <w:noWrap/>
            <w:vAlign w:val="center"/>
          </w:tcPr>
          <w:p w14:paraId="5CA4ED0C" w14:textId="77777777" w:rsidR="003D7CB0" w:rsidRDefault="003D7CB0" w:rsidP="00106840">
            <w:pPr>
              <w:jc w:val="both"/>
              <w:rPr>
                <w:rFonts w:eastAsia="Times New Roman"/>
                <w:sz w:val="18"/>
                <w:szCs w:val="18"/>
                <w:lang w:eastAsia="hr-HR"/>
              </w:rPr>
            </w:pPr>
          </w:p>
        </w:tc>
        <w:tc>
          <w:tcPr>
            <w:tcW w:w="1805" w:type="dxa"/>
            <w:vMerge/>
            <w:tcBorders>
              <w:left w:val="single" w:sz="4" w:space="0" w:color="auto"/>
              <w:bottom w:val="single" w:sz="4" w:space="0" w:color="auto"/>
              <w:right w:val="single" w:sz="4" w:space="0" w:color="auto"/>
            </w:tcBorders>
            <w:vAlign w:val="center"/>
          </w:tcPr>
          <w:p w14:paraId="3E26D5D4" w14:textId="77777777" w:rsidR="003D7CB0" w:rsidRDefault="003D7CB0" w:rsidP="00B31B88">
            <w:pPr>
              <w:jc w:val="center"/>
              <w:rPr>
                <w:rFonts w:eastAsia="Times New Roman"/>
                <w:color w:val="000000"/>
                <w:sz w:val="18"/>
                <w:szCs w:val="18"/>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5F224" w14:textId="2042282D"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1008/525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A873DE5" w14:textId="621B8E59"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LIVADA</w:t>
            </w:r>
          </w:p>
        </w:tc>
        <w:tc>
          <w:tcPr>
            <w:tcW w:w="1559" w:type="dxa"/>
            <w:vMerge/>
            <w:tcBorders>
              <w:left w:val="nil"/>
              <w:bottom w:val="single" w:sz="4" w:space="0" w:color="auto"/>
              <w:right w:val="single" w:sz="4" w:space="0" w:color="auto"/>
            </w:tcBorders>
          </w:tcPr>
          <w:p w14:paraId="315E6CE8" w14:textId="77777777" w:rsidR="003D7CB0" w:rsidRPr="00B31B88" w:rsidRDefault="003D7CB0" w:rsidP="009273FC">
            <w:pPr>
              <w:jc w:val="center"/>
              <w:rPr>
                <w:rFonts w:eastAsia="Times New Roman"/>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4DDB8" w14:textId="24E17770"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824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3AA2BB" w14:textId="5B993DB9" w:rsidR="003D7CB0" w:rsidRDefault="003D7CB0" w:rsidP="0068474F">
            <w:pPr>
              <w:jc w:val="center"/>
              <w:rPr>
                <w:rFonts w:eastAsia="Times New Roman"/>
                <w:b/>
                <w:bCs/>
                <w:sz w:val="18"/>
                <w:szCs w:val="18"/>
                <w:lang w:eastAsia="hr-HR"/>
              </w:rPr>
            </w:pPr>
            <w:r>
              <w:rPr>
                <w:rFonts w:eastAsia="Times New Roman"/>
                <w:b/>
                <w:bCs/>
                <w:sz w:val="18"/>
                <w:szCs w:val="18"/>
                <w:lang w:eastAsia="hr-HR"/>
              </w:rPr>
              <w:t>3,28</w:t>
            </w:r>
          </w:p>
        </w:tc>
        <w:tc>
          <w:tcPr>
            <w:tcW w:w="2127" w:type="dxa"/>
            <w:vMerge/>
            <w:tcBorders>
              <w:left w:val="nil"/>
              <w:bottom w:val="single" w:sz="4" w:space="0" w:color="auto"/>
              <w:right w:val="single" w:sz="4" w:space="0" w:color="auto"/>
            </w:tcBorders>
            <w:shd w:val="clear" w:color="auto" w:fill="auto"/>
            <w:noWrap/>
            <w:vAlign w:val="center"/>
          </w:tcPr>
          <w:p w14:paraId="56818CF7" w14:textId="77777777" w:rsidR="003D7CB0" w:rsidRPr="00B31B88" w:rsidRDefault="003D7CB0" w:rsidP="0068474F">
            <w:pPr>
              <w:jc w:val="center"/>
              <w:rPr>
                <w:rFonts w:eastAsia="Times New Roman"/>
                <w:b/>
                <w:bCs/>
                <w:sz w:val="18"/>
                <w:szCs w:val="18"/>
                <w:lang w:eastAsia="hr-HR"/>
              </w:rPr>
            </w:pPr>
          </w:p>
        </w:tc>
        <w:tc>
          <w:tcPr>
            <w:tcW w:w="1984" w:type="dxa"/>
            <w:vMerge/>
            <w:tcBorders>
              <w:left w:val="nil"/>
              <w:bottom w:val="single" w:sz="4" w:space="0" w:color="auto"/>
              <w:right w:val="single" w:sz="4" w:space="0" w:color="auto"/>
            </w:tcBorders>
          </w:tcPr>
          <w:p w14:paraId="4309BFF0" w14:textId="77777777" w:rsidR="003D7CB0" w:rsidRPr="00B31B88" w:rsidRDefault="003D7CB0" w:rsidP="00106840">
            <w:pPr>
              <w:jc w:val="both"/>
              <w:rPr>
                <w:rFonts w:eastAsia="Times New Roman"/>
                <w:sz w:val="18"/>
                <w:szCs w:val="18"/>
                <w:lang w:eastAsia="hr-HR"/>
              </w:rPr>
            </w:pPr>
          </w:p>
        </w:tc>
      </w:tr>
      <w:tr w:rsidR="003D7CB0" w:rsidRPr="008E164A" w14:paraId="54970A3F" w14:textId="77777777"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C626201" w14:textId="22C39DED" w:rsidR="003D7CB0" w:rsidRPr="00B31B88" w:rsidRDefault="003D7CB0" w:rsidP="00106840">
            <w:pPr>
              <w:jc w:val="both"/>
              <w:rPr>
                <w:rFonts w:eastAsia="Times New Roman"/>
                <w:sz w:val="18"/>
                <w:szCs w:val="18"/>
                <w:lang w:eastAsia="hr-HR"/>
              </w:rPr>
            </w:pPr>
            <w:r>
              <w:rPr>
                <w:rFonts w:eastAsia="Times New Roman"/>
                <w:sz w:val="18"/>
                <w:szCs w:val="18"/>
                <w:lang w:eastAsia="hr-HR"/>
              </w:rPr>
              <w:t>4.</w:t>
            </w:r>
          </w:p>
        </w:tc>
        <w:tc>
          <w:tcPr>
            <w:tcW w:w="1805" w:type="dxa"/>
            <w:tcBorders>
              <w:top w:val="single" w:sz="4" w:space="0" w:color="auto"/>
              <w:left w:val="single" w:sz="4" w:space="0" w:color="auto"/>
              <w:bottom w:val="single" w:sz="4" w:space="0" w:color="auto"/>
              <w:right w:val="single" w:sz="4" w:space="0" w:color="auto"/>
            </w:tcBorders>
            <w:vAlign w:val="center"/>
          </w:tcPr>
          <w:p w14:paraId="455697BB" w14:textId="365679D2" w:rsidR="003D7CB0" w:rsidRPr="00B31B88" w:rsidRDefault="003D7CB0" w:rsidP="00B31B88">
            <w:pPr>
              <w:jc w:val="center"/>
              <w:rPr>
                <w:rFonts w:eastAsia="Times New Roman"/>
                <w:color w:val="000000"/>
                <w:sz w:val="18"/>
                <w:szCs w:val="18"/>
                <w:lang w:eastAsia="hr-HR"/>
              </w:rPr>
            </w:pPr>
            <w:r>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tcPr>
          <w:p w14:paraId="2607B2D5" w14:textId="3EA22105"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316</w:t>
            </w:r>
          </w:p>
        </w:tc>
        <w:tc>
          <w:tcPr>
            <w:tcW w:w="2268" w:type="dxa"/>
            <w:tcBorders>
              <w:top w:val="nil"/>
              <w:left w:val="nil"/>
              <w:bottom w:val="single" w:sz="4" w:space="0" w:color="auto"/>
              <w:right w:val="single" w:sz="4" w:space="0" w:color="auto"/>
            </w:tcBorders>
            <w:shd w:val="clear" w:color="auto" w:fill="auto"/>
            <w:noWrap/>
            <w:vAlign w:val="center"/>
          </w:tcPr>
          <w:p w14:paraId="10645D50" w14:textId="75875C8E"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nil"/>
              <w:left w:val="nil"/>
              <w:bottom w:val="single" w:sz="4" w:space="0" w:color="auto"/>
              <w:right w:val="single" w:sz="4" w:space="0" w:color="auto"/>
            </w:tcBorders>
          </w:tcPr>
          <w:p w14:paraId="755C87EC" w14:textId="77777777" w:rsidR="003D7CB0" w:rsidRPr="00B31B88" w:rsidRDefault="003D7CB0"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9D75BF9" w14:textId="6EFAD1DD"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1033</w:t>
            </w:r>
          </w:p>
        </w:tc>
        <w:tc>
          <w:tcPr>
            <w:tcW w:w="2268" w:type="dxa"/>
            <w:tcBorders>
              <w:top w:val="nil"/>
              <w:left w:val="nil"/>
              <w:bottom w:val="single" w:sz="4" w:space="0" w:color="auto"/>
              <w:right w:val="single" w:sz="4" w:space="0" w:color="auto"/>
            </w:tcBorders>
            <w:shd w:val="clear" w:color="auto" w:fill="auto"/>
            <w:noWrap/>
            <w:vAlign w:val="center"/>
          </w:tcPr>
          <w:p w14:paraId="55F04762" w14:textId="494DCC93" w:rsidR="003D7CB0" w:rsidRPr="00B31B88" w:rsidRDefault="003D7CB0" w:rsidP="0068474F">
            <w:pPr>
              <w:jc w:val="center"/>
              <w:rPr>
                <w:rFonts w:eastAsia="Times New Roman"/>
                <w:b/>
                <w:bCs/>
                <w:sz w:val="18"/>
                <w:szCs w:val="18"/>
                <w:lang w:eastAsia="hr-HR"/>
              </w:rPr>
            </w:pPr>
            <w:r>
              <w:rPr>
                <w:rFonts w:eastAsia="Times New Roman"/>
                <w:b/>
                <w:bCs/>
                <w:sz w:val="18"/>
                <w:szCs w:val="18"/>
                <w:lang w:eastAsia="hr-HR"/>
              </w:rPr>
              <w:t>4,11</w:t>
            </w:r>
          </w:p>
        </w:tc>
        <w:tc>
          <w:tcPr>
            <w:tcW w:w="2127" w:type="dxa"/>
            <w:tcBorders>
              <w:top w:val="nil"/>
              <w:left w:val="nil"/>
              <w:bottom w:val="single" w:sz="4" w:space="0" w:color="auto"/>
              <w:right w:val="single" w:sz="4" w:space="0" w:color="auto"/>
            </w:tcBorders>
            <w:shd w:val="clear" w:color="auto" w:fill="auto"/>
            <w:noWrap/>
            <w:vAlign w:val="center"/>
          </w:tcPr>
          <w:p w14:paraId="7DEF520A" w14:textId="05D5A1D1" w:rsidR="003D7CB0" w:rsidRPr="00B31B88" w:rsidRDefault="003D7CB0" w:rsidP="0068474F">
            <w:pPr>
              <w:jc w:val="center"/>
              <w:rPr>
                <w:rFonts w:eastAsia="Times New Roman"/>
                <w:b/>
                <w:bCs/>
                <w:sz w:val="18"/>
                <w:szCs w:val="18"/>
                <w:lang w:eastAsia="hr-HR"/>
              </w:rPr>
            </w:pPr>
            <w:r>
              <w:rPr>
                <w:rFonts w:eastAsia="Times New Roman"/>
                <w:b/>
                <w:bCs/>
                <w:sz w:val="18"/>
                <w:szCs w:val="18"/>
                <w:lang w:eastAsia="hr-HR"/>
              </w:rPr>
              <w:t>4,11</w:t>
            </w:r>
          </w:p>
        </w:tc>
        <w:tc>
          <w:tcPr>
            <w:tcW w:w="1984" w:type="dxa"/>
            <w:tcBorders>
              <w:top w:val="nil"/>
              <w:left w:val="nil"/>
              <w:bottom w:val="single" w:sz="4" w:space="0" w:color="auto"/>
              <w:right w:val="single" w:sz="4" w:space="0" w:color="auto"/>
            </w:tcBorders>
          </w:tcPr>
          <w:p w14:paraId="612B48DC" w14:textId="77777777" w:rsidR="003D7CB0" w:rsidRPr="00B31B88" w:rsidRDefault="003D7CB0" w:rsidP="00106840">
            <w:pPr>
              <w:jc w:val="both"/>
              <w:rPr>
                <w:rFonts w:eastAsia="Times New Roman"/>
                <w:sz w:val="18"/>
                <w:szCs w:val="18"/>
                <w:lang w:eastAsia="hr-HR"/>
              </w:rPr>
            </w:pPr>
          </w:p>
        </w:tc>
      </w:tr>
      <w:tr w:rsidR="003D7CB0" w:rsidRPr="008E164A" w14:paraId="3447AC92" w14:textId="77777777"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tcPr>
          <w:p w14:paraId="4477AD2D" w14:textId="69ACDBC5" w:rsidR="003D7CB0" w:rsidRDefault="003D7CB0" w:rsidP="00106840">
            <w:pPr>
              <w:jc w:val="both"/>
              <w:rPr>
                <w:rFonts w:eastAsia="Times New Roman"/>
                <w:sz w:val="18"/>
                <w:szCs w:val="18"/>
                <w:lang w:eastAsia="hr-HR"/>
              </w:rPr>
            </w:pPr>
            <w:r>
              <w:rPr>
                <w:rFonts w:eastAsia="Times New Roman"/>
                <w:sz w:val="18"/>
                <w:szCs w:val="18"/>
                <w:lang w:eastAsia="hr-HR"/>
              </w:rPr>
              <w:t>5.</w:t>
            </w:r>
          </w:p>
        </w:tc>
        <w:tc>
          <w:tcPr>
            <w:tcW w:w="1805" w:type="dxa"/>
            <w:tcBorders>
              <w:top w:val="single" w:sz="4" w:space="0" w:color="auto"/>
              <w:left w:val="single" w:sz="4" w:space="0" w:color="auto"/>
              <w:bottom w:val="single" w:sz="4" w:space="0" w:color="auto"/>
              <w:right w:val="single" w:sz="4" w:space="0" w:color="auto"/>
            </w:tcBorders>
            <w:vAlign w:val="center"/>
          </w:tcPr>
          <w:p w14:paraId="3E3B8066" w14:textId="074AAAAE" w:rsidR="003D7CB0" w:rsidRDefault="003D7CB0" w:rsidP="00B31B88">
            <w:pPr>
              <w:jc w:val="center"/>
              <w:rPr>
                <w:rFonts w:eastAsia="Times New Roman"/>
                <w:color w:val="000000"/>
                <w:sz w:val="18"/>
                <w:szCs w:val="18"/>
                <w:lang w:eastAsia="hr-HR"/>
              </w:rPr>
            </w:pPr>
            <w:r>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tcPr>
          <w:p w14:paraId="0BB995DC" w14:textId="22CFF326"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1147</w:t>
            </w:r>
          </w:p>
        </w:tc>
        <w:tc>
          <w:tcPr>
            <w:tcW w:w="2268" w:type="dxa"/>
            <w:tcBorders>
              <w:top w:val="nil"/>
              <w:left w:val="nil"/>
              <w:bottom w:val="single" w:sz="4" w:space="0" w:color="auto"/>
              <w:right w:val="single" w:sz="4" w:space="0" w:color="auto"/>
            </w:tcBorders>
            <w:shd w:val="clear" w:color="auto" w:fill="auto"/>
            <w:noWrap/>
            <w:vAlign w:val="center"/>
          </w:tcPr>
          <w:p w14:paraId="69B6D35D" w14:textId="359B3277"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LIVADA</w:t>
            </w:r>
          </w:p>
        </w:tc>
        <w:tc>
          <w:tcPr>
            <w:tcW w:w="1559" w:type="dxa"/>
            <w:tcBorders>
              <w:top w:val="nil"/>
              <w:left w:val="nil"/>
              <w:bottom w:val="single" w:sz="4" w:space="0" w:color="auto"/>
              <w:right w:val="single" w:sz="4" w:space="0" w:color="auto"/>
            </w:tcBorders>
          </w:tcPr>
          <w:p w14:paraId="25D78AB3" w14:textId="77777777" w:rsidR="003D7CB0" w:rsidRPr="00B31B88" w:rsidRDefault="003D7CB0"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8F0CECA" w14:textId="4CCDBE85" w:rsidR="003D7CB0" w:rsidRDefault="003D7CB0" w:rsidP="0068474F">
            <w:pPr>
              <w:jc w:val="center"/>
              <w:rPr>
                <w:rFonts w:eastAsia="Times New Roman"/>
                <w:color w:val="000000"/>
                <w:sz w:val="18"/>
                <w:szCs w:val="18"/>
                <w:lang w:eastAsia="hr-HR"/>
              </w:rPr>
            </w:pPr>
            <w:r>
              <w:rPr>
                <w:rFonts w:eastAsia="Times New Roman"/>
                <w:color w:val="000000"/>
                <w:sz w:val="18"/>
                <w:szCs w:val="18"/>
                <w:lang w:eastAsia="hr-HR"/>
              </w:rPr>
              <w:t>4582</w:t>
            </w:r>
          </w:p>
        </w:tc>
        <w:tc>
          <w:tcPr>
            <w:tcW w:w="2268" w:type="dxa"/>
            <w:tcBorders>
              <w:top w:val="nil"/>
              <w:left w:val="nil"/>
              <w:bottom w:val="single" w:sz="4" w:space="0" w:color="auto"/>
              <w:right w:val="single" w:sz="4" w:space="0" w:color="auto"/>
            </w:tcBorders>
            <w:shd w:val="clear" w:color="auto" w:fill="auto"/>
            <w:noWrap/>
            <w:vAlign w:val="center"/>
          </w:tcPr>
          <w:p w14:paraId="293A0C74" w14:textId="4945B997" w:rsidR="003D7CB0" w:rsidRDefault="003D7CB0" w:rsidP="0068474F">
            <w:pPr>
              <w:jc w:val="center"/>
              <w:rPr>
                <w:rFonts w:eastAsia="Times New Roman"/>
                <w:b/>
                <w:bCs/>
                <w:sz w:val="18"/>
                <w:szCs w:val="18"/>
                <w:lang w:eastAsia="hr-HR"/>
              </w:rPr>
            </w:pPr>
            <w:r>
              <w:rPr>
                <w:rFonts w:eastAsia="Times New Roman"/>
                <w:b/>
                <w:bCs/>
                <w:sz w:val="18"/>
                <w:szCs w:val="18"/>
                <w:lang w:eastAsia="hr-HR"/>
              </w:rPr>
              <w:t>18,24</w:t>
            </w:r>
          </w:p>
        </w:tc>
        <w:tc>
          <w:tcPr>
            <w:tcW w:w="2127" w:type="dxa"/>
            <w:tcBorders>
              <w:top w:val="nil"/>
              <w:left w:val="nil"/>
              <w:bottom w:val="single" w:sz="4" w:space="0" w:color="auto"/>
              <w:right w:val="single" w:sz="4" w:space="0" w:color="auto"/>
            </w:tcBorders>
            <w:shd w:val="clear" w:color="auto" w:fill="auto"/>
            <w:noWrap/>
            <w:vAlign w:val="center"/>
          </w:tcPr>
          <w:p w14:paraId="32FC754A" w14:textId="4933E320" w:rsidR="003D7CB0" w:rsidRDefault="003D7CB0" w:rsidP="0068474F">
            <w:pPr>
              <w:jc w:val="center"/>
              <w:rPr>
                <w:rFonts w:eastAsia="Times New Roman"/>
                <w:b/>
                <w:bCs/>
                <w:sz w:val="18"/>
                <w:szCs w:val="18"/>
                <w:lang w:eastAsia="hr-HR"/>
              </w:rPr>
            </w:pPr>
            <w:r>
              <w:rPr>
                <w:rFonts w:eastAsia="Times New Roman"/>
                <w:b/>
                <w:bCs/>
                <w:sz w:val="18"/>
                <w:szCs w:val="18"/>
                <w:lang w:eastAsia="hr-HR"/>
              </w:rPr>
              <w:t>18,24</w:t>
            </w:r>
          </w:p>
        </w:tc>
        <w:tc>
          <w:tcPr>
            <w:tcW w:w="1984" w:type="dxa"/>
            <w:tcBorders>
              <w:top w:val="nil"/>
              <w:left w:val="nil"/>
              <w:bottom w:val="single" w:sz="4" w:space="0" w:color="auto"/>
              <w:right w:val="single" w:sz="4" w:space="0" w:color="auto"/>
            </w:tcBorders>
          </w:tcPr>
          <w:p w14:paraId="1A2C65BC" w14:textId="77777777" w:rsidR="003D7CB0" w:rsidRPr="00B31B88" w:rsidRDefault="003D7CB0" w:rsidP="00106840">
            <w:pPr>
              <w:jc w:val="both"/>
              <w:rPr>
                <w:rFonts w:eastAsia="Times New Roman"/>
                <w:sz w:val="18"/>
                <w:szCs w:val="18"/>
                <w:lang w:eastAsia="hr-HR"/>
              </w:rPr>
            </w:pPr>
          </w:p>
        </w:tc>
      </w:tr>
      <w:tr w:rsidR="0068474F" w:rsidRPr="008E164A" w14:paraId="1D1139F3" w14:textId="2C4DFBB8"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7D425C3" w14:textId="22FB439B" w:rsidR="00B4303C" w:rsidRPr="00B31B88" w:rsidRDefault="00C747AE" w:rsidP="00106840">
            <w:pPr>
              <w:jc w:val="both"/>
              <w:rPr>
                <w:rFonts w:eastAsia="Times New Roman"/>
                <w:sz w:val="18"/>
                <w:szCs w:val="18"/>
                <w:lang w:eastAsia="hr-HR"/>
              </w:rPr>
            </w:pPr>
            <w:r>
              <w:rPr>
                <w:rFonts w:eastAsia="Times New Roman"/>
                <w:sz w:val="18"/>
                <w:szCs w:val="18"/>
                <w:lang w:eastAsia="hr-HR"/>
              </w:rPr>
              <w:t>6</w:t>
            </w:r>
            <w:r w:rsidR="00B4303C" w:rsidRPr="00B31B88">
              <w:rPr>
                <w:rFonts w:eastAsia="Times New Roman"/>
                <w:sz w:val="18"/>
                <w:szCs w:val="18"/>
                <w:lang w:eastAsia="hr-HR"/>
              </w:rPr>
              <w:t>.</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0B98016" w14:textId="5E67B024" w:rsidR="00B4303C"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hideMark/>
          </w:tcPr>
          <w:p w14:paraId="65528BBD" w14:textId="25A5F9CE"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3295/1</w:t>
            </w:r>
          </w:p>
        </w:tc>
        <w:tc>
          <w:tcPr>
            <w:tcW w:w="2268" w:type="dxa"/>
            <w:tcBorders>
              <w:top w:val="nil"/>
              <w:left w:val="nil"/>
              <w:bottom w:val="single" w:sz="4" w:space="0" w:color="auto"/>
              <w:right w:val="single" w:sz="4" w:space="0" w:color="auto"/>
            </w:tcBorders>
            <w:shd w:val="clear" w:color="auto" w:fill="auto"/>
            <w:noWrap/>
            <w:vAlign w:val="center"/>
            <w:hideMark/>
          </w:tcPr>
          <w:p w14:paraId="2AC7B444" w14:textId="54E6BC57"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PUT</w:t>
            </w:r>
          </w:p>
        </w:tc>
        <w:tc>
          <w:tcPr>
            <w:tcW w:w="1559" w:type="dxa"/>
            <w:tcBorders>
              <w:top w:val="nil"/>
              <w:left w:val="nil"/>
              <w:bottom w:val="single" w:sz="4" w:space="0" w:color="auto"/>
              <w:right w:val="single" w:sz="4" w:space="0" w:color="auto"/>
            </w:tcBorders>
          </w:tcPr>
          <w:p w14:paraId="4A0DF6FE" w14:textId="27845B76" w:rsidR="00B4303C" w:rsidRPr="00B31B88" w:rsidRDefault="0068474F" w:rsidP="009273FC">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0E61995" w14:textId="67AB5CCE" w:rsidR="00B4303C" w:rsidRPr="00B31B88" w:rsidRDefault="00B4303C" w:rsidP="0068474F">
            <w:pPr>
              <w:jc w:val="center"/>
              <w:rPr>
                <w:rFonts w:eastAsia="Times New Roman"/>
                <w:color w:val="000000"/>
                <w:sz w:val="18"/>
                <w:szCs w:val="18"/>
                <w:lang w:eastAsia="hr-HR"/>
              </w:rPr>
            </w:pPr>
            <w:r w:rsidRPr="00B31B88">
              <w:rPr>
                <w:rFonts w:eastAsia="Times New Roman"/>
                <w:color w:val="000000"/>
                <w:sz w:val="18"/>
                <w:szCs w:val="18"/>
                <w:lang w:eastAsia="hr-HR"/>
              </w:rPr>
              <w:t>1253</w:t>
            </w:r>
          </w:p>
        </w:tc>
        <w:tc>
          <w:tcPr>
            <w:tcW w:w="2268" w:type="dxa"/>
            <w:tcBorders>
              <w:top w:val="nil"/>
              <w:left w:val="nil"/>
              <w:bottom w:val="single" w:sz="4" w:space="0" w:color="auto"/>
              <w:right w:val="single" w:sz="4" w:space="0" w:color="auto"/>
            </w:tcBorders>
            <w:shd w:val="clear" w:color="auto" w:fill="auto"/>
            <w:noWrap/>
            <w:vAlign w:val="center"/>
            <w:hideMark/>
          </w:tcPr>
          <w:p w14:paraId="1ADA405F" w14:textId="316639E1"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4,99</w:t>
            </w:r>
          </w:p>
        </w:tc>
        <w:tc>
          <w:tcPr>
            <w:tcW w:w="2127" w:type="dxa"/>
            <w:tcBorders>
              <w:top w:val="nil"/>
              <w:left w:val="nil"/>
              <w:bottom w:val="single" w:sz="4" w:space="0" w:color="auto"/>
              <w:right w:val="single" w:sz="4" w:space="0" w:color="auto"/>
            </w:tcBorders>
            <w:shd w:val="clear" w:color="auto" w:fill="auto"/>
            <w:noWrap/>
            <w:vAlign w:val="center"/>
            <w:hideMark/>
          </w:tcPr>
          <w:p w14:paraId="6EA699D1" w14:textId="12C3BD21" w:rsidR="00B4303C" w:rsidRPr="00B31B88" w:rsidRDefault="00B4303C" w:rsidP="0068474F">
            <w:pPr>
              <w:jc w:val="center"/>
              <w:rPr>
                <w:rFonts w:eastAsia="Times New Roman"/>
                <w:b/>
                <w:bCs/>
                <w:sz w:val="18"/>
                <w:szCs w:val="18"/>
                <w:lang w:eastAsia="hr-HR"/>
              </w:rPr>
            </w:pPr>
            <w:r w:rsidRPr="00B31B88">
              <w:rPr>
                <w:rFonts w:eastAsia="Times New Roman"/>
                <w:b/>
                <w:bCs/>
                <w:sz w:val="18"/>
                <w:szCs w:val="18"/>
                <w:lang w:eastAsia="hr-HR"/>
              </w:rPr>
              <w:t>4,99</w:t>
            </w:r>
          </w:p>
        </w:tc>
        <w:tc>
          <w:tcPr>
            <w:tcW w:w="1984" w:type="dxa"/>
            <w:tcBorders>
              <w:top w:val="nil"/>
              <w:left w:val="nil"/>
              <w:bottom w:val="single" w:sz="4" w:space="0" w:color="auto"/>
              <w:right w:val="single" w:sz="4" w:space="0" w:color="auto"/>
            </w:tcBorders>
          </w:tcPr>
          <w:p w14:paraId="46BE861A" w14:textId="77777777" w:rsidR="00B4303C" w:rsidRPr="00B31B88" w:rsidRDefault="00B4303C" w:rsidP="00106840">
            <w:pPr>
              <w:jc w:val="both"/>
              <w:rPr>
                <w:rFonts w:eastAsia="Times New Roman"/>
                <w:sz w:val="18"/>
                <w:szCs w:val="18"/>
                <w:lang w:eastAsia="hr-HR"/>
              </w:rPr>
            </w:pPr>
          </w:p>
        </w:tc>
      </w:tr>
      <w:tr w:rsidR="0068474F" w:rsidRPr="008E164A" w14:paraId="03678A90" w14:textId="162B7F7F"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38E8D72D" w14:textId="43CDE60B" w:rsidR="0068474F" w:rsidRPr="00B31B88" w:rsidRDefault="00C747AE" w:rsidP="0068474F">
            <w:pPr>
              <w:jc w:val="both"/>
              <w:rPr>
                <w:rFonts w:eastAsia="Times New Roman"/>
                <w:sz w:val="18"/>
                <w:szCs w:val="18"/>
                <w:lang w:eastAsia="hr-HR"/>
              </w:rPr>
            </w:pPr>
            <w:r>
              <w:rPr>
                <w:rFonts w:eastAsia="Times New Roman"/>
                <w:sz w:val="18"/>
                <w:szCs w:val="18"/>
                <w:lang w:eastAsia="hr-HR"/>
              </w:rPr>
              <w:t>7</w:t>
            </w:r>
            <w:r w:rsidR="0068474F" w:rsidRPr="00B31B88">
              <w:rPr>
                <w:rFonts w:eastAsia="Times New Roman"/>
                <w:sz w:val="18"/>
                <w:szCs w:val="18"/>
                <w:lang w:eastAsia="hr-HR"/>
              </w:rPr>
              <w:t>.</w:t>
            </w:r>
          </w:p>
        </w:tc>
        <w:tc>
          <w:tcPr>
            <w:tcW w:w="1805" w:type="dxa"/>
            <w:tcBorders>
              <w:top w:val="single" w:sz="4" w:space="0" w:color="auto"/>
              <w:left w:val="single" w:sz="4" w:space="0" w:color="auto"/>
              <w:bottom w:val="single" w:sz="4" w:space="0" w:color="auto"/>
              <w:right w:val="single" w:sz="4" w:space="0" w:color="auto"/>
            </w:tcBorders>
            <w:hideMark/>
          </w:tcPr>
          <w:p w14:paraId="5793ABA8" w14:textId="1FE77B77"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hideMark/>
          </w:tcPr>
          <w:p w14:paraId="7A438B7B" w14:textId="606E80A0"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3295/2</w:t>
            </w:r>
          </w:p>
        </w:tc>
        <w:tc>
          <w:tcPr>
            <w:tcW w:w="2268" w:type="dxa"/>
            <w:tcBorders>
              <w:top w:val="nil"/>
              <w:left w:val="nil"/>
              <w:bottom w:val="single" w:sz="4" w:space="0" w:color="auto"/>
              <w:right w:val="single" w:sz="4" w:space="0" w:color="auto"/>
            </w:tcBorders>
            <w:shd w:val="clear" w:color="auto" w:fill="auto"/>
            <w:noWrap/>
            <w:vAlign w:val="center"/>
            <w:hideMark/>
          </w:tcPr>
          <w:p w14:paraId="0C4AF41C" w14:textId="115DD9D1"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1559" w:type="dxa"/>
            <w:tcBorders>
              <w:top w:val="nil"/>
              <w:left w:val="nil"/>
              <w:bottom w:val="single" w:sz="4" w:space="0" w:color="auto"/>
              <w:right w:val="single" w:sz="4" w:space="0" w:color="auto"/>
            </w:tcBorders>
          </w:tcPr>
          <w:p w14:paraId="0B757477" w14:textId="77777777" w:rsidR="0068474F" w:rsidRPr="00B31B88" w:rsidRDefault="0068474F"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A80FFC4" w14:textId="6D1F11F3"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2951</w:t>
            </w:r>
          </w:p>
        </w:tc>
        <w:tc>
          <w:tcPr>
            <w:tcW w:w="2268" w:type="dxa"/>
            <w:tcBorders>
              <w:top w:val="nil"/>
              <w:left w:val="nil"/>
              <w:bottom w:val="single" w:sz="4" w:space="0" w:color="auto"/>
              <w:right w:val="single" w:sz="4" w:space="0" w:color="auto"/>
            </w:tcBorders>
            <w:shd w:val="clear" w:color="auto" w:fill="auto"/>
            <w:noWrap/>
            <w:vAlign w:val="center"/>
            <w:hideMark/>
          </w:tcPr>
          <w:p w14:paraId="71D54E20" w14:textId="11D7BAB4"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11,75</w:t>
            </w:r>
          </w:p>
        </w:tc>
        <w:tc>
          <w:tcPr>
            <w:tcW w:w="2127" w:type="dxa"/>
            <w:tcBorders>
              <w:top w:val="nil"/>
              <w:left w:val="nil"/>
              <w:bottom w:val="single" w:sz="4" w:space="0" w:color="auto"/>
              <w:right w:val="single" w:sz="4" w:space="0" w:color="auto"/>
            </w:tcBorders>
            <w:shd w:val="clear" w:color="auto" w:fill="auto"/>
            <w:noWrap/>
            <w:vAlign w:val="center"/>
            <w:hideMark/>
          </w:tcPr>
          <w:p w14:paraId="2228EFF0" w14:textId="35D89172"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11,75</w:t>
            </w:r>
          </w:p>
        </w:tc>
        <w:tc>
          <w:tcPr>
            <w:tcW w:w="1984" w:type="dxa"/>
            <w:tcBorders>
              <w:top w:val="nil"/>
              <w:left w:val="nil"/>
              <w:bottom w:val="single" w:sz="4" w:space="0" w:color="auto"/>
              <w:right w:val="single" w:sz="4" w:space="0" w:color="auto"/>
            </w:tcBorders>
          </w:tcPr>
          <w:p w14:paraId="1DC6DBC5" w14:textId="77777777" w:rsidR="0068474F" w:rsidRPr="00B31B88" w:rsidRDefault="0068474F" w:rsidP="0068474F">
            <w:pPr>
              <w:jc w:val="both"/>
              <w:rPr>
                <w:rFonts w:eastAsia="Times New Roman"/>
                <w:sz w:val="18"/>
                <w:szCs w:val="18"/>
                <w:lang w:eastAsia="hr-HR"/>
              </w:rPr>
            </w:pPr>
          </w:p>
        </w:tc>
      </w:tr>
      <w:tr w:rsidR="0068474F" w:rsidRPr="008E164A" w14:paraId="003D2452" w14:textId="70E9C39E"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363B5A81" w14:textId="6D0DDB94" w:rsidR="0068474F" w:rsidRPr="00B31B88" w:rsidRDefault="00C747AE" w:rsidP="0068474F">
            <w:pPr>
              <w:jc w:val="both"/>
              <w:rPr>
                <w:rFonts w:eastAsia="Times New Roman"/>
                <w:sz w:val="18"/>
                <w:szCs w:val="18"/>
                <w:lang w:eastAsia="hr-HR"/>
              </w:rPr>
            </w:pPr>
            <w:r>
              <w:rPr>
                <w:rFonts w:eastAsia="Times New Roman"/>
                <w:sz w:val="18"/>
                <w:szCs w:val="18"/>
                <w:lang w:eastAsia="hr-HR"/>
              </w:rPr>
              <w:t>8</w:t>
            </w:r>
            <w:r w:rsidR="0068474F" w:rsidRPr="00B31B88">
              <w:rPr>
                <w:rFonts w:eastAsia="Times New Roman"/>
                <w:sz w:val="18"/>
                <w:szCs w:val="18"/>
                <w:lang w:eastAsia="hr-HR"/>
              </w:rPr>
              <w:t>.</w:t>
            </w:r>
          </w:p>
        </w:tc>
        <w:tc>
          <w:tcPr>
            <w:tcW w:w="1805" w:type="dxa"/>
            <w:tcBorders>
              <w:top w:val="single" w:sz="4" w:space="0" w:color="auto"/>
              <w:left w:val="single" w:sz="4" w:space="0" w:color="auto"/>
              <w:bottom w:val="single" w:sz="4" w:space="0" w:color="auto"/>
              <w:right w:val="single" w:sz="4" w:space="0" w:color="auto"/>
            </w:tcBorders>
            <w:hideMark/>
          </w:tcPr>
          <w:p w14:paraId="1E0BD671" w14:textId="3A1F9153"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hideMark/>
          </w:tcPr>
          <w:p w14:paraId="58AA332E" w14:textId="41426969"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3295/3</w:t>
            </w:r>
          </w:p>
        </w:tc>
        <w:tc>
          <w:tcPr>
            <w:tcW w:w="2268" w:type="dxa"/>
            <w:tcBorders>
              <w:top w:val="nil"/>
              <w:left w:val="nil"/>
              <w:bottom w:val="single" w:sz="4" w:space="0" w:color="auto"/>
              <w:right w:val="single" w:sz="4" w:space="0" w:color="auto"/>
            </w:tcBorders>
            <w:shd w:val="clear" w:color="auto" w:fill="auto"/>
            <w:noWrap/>
            <w:vAlign w:val="center"/>
            <w:hideMark/>
          </w:tcPr>
          <w:p w14:paraId="147A5357" w14:textId="62C26708"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1559" w:type="dxa"/>
            <w:tcBorders>
              <w:top w:val="nil"/>
              <w:left w:val="nil"/>
              <w:bottom w:val="single" w:sz="4" w:space="0" w:color="auto"/>
              <w:right w:val="single" w:sz="4" w:space="0" w:color="auto"/>
            </w:tcBorders>
          </w:tcPr>
          <w:p w14:paraId="40E95ACE" w14:textId="77777777" w:rsidR="0068474F" w:rsidRPr="00B31B88" w:rsidRDefault="0068474F" w:rsidP="009273FC">
            <w:pPr>
              <w:jc w:val="center"/>
              <w:rPr>
                <w:rFonts w:eastAsia="Times New Roman"/>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FD5D77" w14:textId="1DDD2425"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1371</w:t>
            </w:r>
          </w:p>
        </w:tc>
        <w:tc>
          <w:tcPr>
            <w:tcW w:w="2268" w:type="dxa"/>
            <w:tcBorders>
              <w:top w:val="nil"/>
              <w:left w:val="nil"/>
              <w:bottom w:val="single" w:sz="4" w:space="0" w:color="auto"/>
              <w:right w:val="single" w:sz="4" w:space="0" w:color="auto"/>
            </w:tcBorders>
            <w:shd w:val="clear" w:color="auto" w:fill="auto"/>
            <w:noWrap/>
            <w:vAlign w:val="center"/>
            <w:hideMark/>
          </w:tcPr>
          <w:p w14:paraId="7DDD9DB4" w14:textId="1675E092"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5,46</w:t>
            </w:r>
          </w:p>
        </w:tc>
        <w:tc>
          <w:tcPr>
            <w:tcW w:w="2127" w:type="dxa"/>
            <w:tcBorders>
              <w:top w:val="nil"/>
              <w:left w:val="nil"/>
              <w:bottom w:val="single" w:sz="4" w:space="0" w:color="auto"/>
              <w:right w:val="single" w:sz="4" w:space="0" w:color="auto"/>
            </w:tcBorders>
            <w:shd w:val="clear" w:color="auto" w:fill="auto"/>
            <w:noWrap/>
            <w:vAlign w:val="center"/>
            <w:hideMark/>
          </w:tcPr>
          <w:p w14:paraId="79717F95" w14:textId="7E58E610"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5,46</w:t>
            </w:r>
          </w:p>
        </w:tc>
        <w:tc>
          <w:tcPr>
            <w:tcW w:w="1984" w:type="dxa"/>
            <w:tcBorders>
              <w:top w:val="nil"/>
              <w:left w:val="nil"/>
              <w:bottom w:val="single" w:sz="4" w:space="0" w:color="auto"/>
              <w:right w:val="single" w:sz="4" w:space="0" w:color="auto"/>
            </w:tcBorders>
          </w:tcPr>
          <w:p w14:paraId="5302874C" w14:textId="77777777" w:rsidR="0068474F" w:rsidRPr="00B31B88" w:rsidRDefault="0068474F" w:rsidP="0068474F">
            <w:pPr>
              <w:jc w:val="both"/>
              <w:rPr>
                <w:rFonts w:eastAsia="Times New Roman"/>
                <w:sz w:val="18"/>
                <w:szCs w:val="18"/>
                <w:lang w:eastAsia="hr-HR"/>
              </w:rPr>
            </w:pPr>
          </w:p>
        </w:tc>
      </w:tr>
      <w:tr w:rsidR="00B31B88" w:rsidRPr="008E164A" w14:paraId="068FB4E8" w14:textId="54C1D3CC" w:rsidTr="009273FC">
        <w:trPr>
          <w:trHeight w:val="360"/>
        </w:trPr>
        <w:tc>
          <w:tcPr>
            <w:tcW w:w="634" w:type="dxa"/>
            <w:vMerge w:val="restart"/>
            <w:tcBorders>
              <w:top w:val="nil"/>
              <w:left w:val="single" w:sz="4" w:space="0" w:color="auto"/>
              <w:right w:val="single" w:sz="4" w:space="0" w:color="auto"/>
            </w:tcBorders>
            <w:shd w:val="clear" w:color="auto" w:fill="auto"/>
            <w:noWrap/>
            <w:vAlign w:val="center"/>
            <w:hideMark/>
          </w:tcPr>
          <w:p w14:paraId="0DD74EB8" w14:textId="6E822FE9" w:rsidR="00B31B88" w:rsidRPr="00B31B88" w:rsidRDefault="00C747AE" w:rsidP="0068474F">
            <w:pPr>
              <w:jc w:val="both"/>
              <w:rPr>
                <w:rFonts w:eastAsia="Times New Roman"/>
                <w:sz w:val="18"/>
                <w:szCs w:val="18"/>
                <w:lang w:eastAsia="hr-HR"/>
              </w:rPr>
            </w:pPr>
            <w:r>
              <w:rPr>
                <w:rFonts w:eastAsia="Times New Roman"/>
                <w:sz w:val="18"/>
                <w:szCs w:val="18"/>
                <w:lang w:eastAsia="hr-HR"/>
              </w:rPr>
              <w:t>9</w:t>
            </w:r>
            <w:r w:rsidR="00B31B88" w:rsidRPr="00B31B88">
              <w:rPr>
                <w:rFonts w:eastAsia="Times New Roman"/>
                <w:sz w:val="18"/>
                <w:szCs w:val="18"/>
                <w:lang w:eastAsia="hr-HR"/>
              </w:rPr>
              <w:t>.</w:t>
            </w:r>
          </w:p>
        </w:tc>
        <w:tc>
          <w:tcPr>
            <w:tcW w:w="1805" w:type="dxa"/>
            <w:vMerge w:val="restart"/>
            <w:tcBorders>
              <w:top w:val="nil"/>
              <w:left w:val="nil"/>
              <w:right w:val="single" w:sz="4" w:space="0" w:color="auto"/>
            </w:tcBorders>
            <w:shd w:val="clear" w:color="auto" w:fill="auto"/>
            <w:noWrap/>
            <w:vAlign w:val="center"/>
            <w:hideMark/>
          </w:tcPr>
          <w:p w14:paraId="17F3AC82" w14:textId="5375E6CC" w:rsidR="00B31B88" w:rsidRPr="00B31B88" w:rsidRDefault="00B31B88"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vMerge w:val="restart"/>
            <w:tcBorders>
              <w:top w:val="nil"/>
              <w:left w:val="nil"/>
              <w:right w:val="single" w:sz="4" w:space="0" w:color="auto"/>
            </w:tcBorders>
            <w:shd w:val="clear" w:color="auto" w:fill="auto"/>
            <w:noWrap/>
            <w:vAlign w:val="center"/>
            <w:hideMark/>
          </w:tcPr>
          <w:p w14:paraId="451A2BA4" w14:textId="01393408"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3295/4</w:t>
            </w:r>
          </w:p>
        </w:tc>
        <w:tc>
          <w:tcPr>
            <w:tcW w:w="2268" w:type="dxa"/>
            <w:tcBorders>
              <w:top w:val="nil"/>
              <w:left w:val="nil"/>
              <w:bottom w:val="single" w:sz="4" w:space="0" w:color="auto"/>
              <w:right w:val="single" w:sz="4" w:space="0" w:color="auto"/>
            </w:tcBorders>
            <w:shd w:val="clear" w:color="auto" w:fill="auto"/>
            <w:noWrap/>
            <w:vAlign w:val="center"/>
            <w:hideMark/>
          </w:tcPr>
          <w:p w14:paraId="18090514" w14:textId="3897771C"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1559" w:type="dxa"/>
            <w:tcBorders>
              <w:top w:val="nil"/>
              <w:left w:val="nil"/>
              <w:bottom w:val="single" w:sz="4" w:space="0" w:color="auto"/>
              <w:right w:val="single" w:sz="4" w:space="0" w:color="auto"/>
            </w:tcBorders>
          </w:tcPr>
          <w:p w14:paraId="593F2055" w14:textId="77777777" w:rsidR="00B31B88" w:rsidRPr="00B31B88" w:rsidRDefault="00B31B88" w:rsidP="009273FC">
            <w:pPr>
              <w:jc w:val="center"/>
              <w:rPr>
                <w:rFonts w:eastAsia="Times New Roman"/>
                <w:b/>
                <w:bCs/>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FAC29B" w14:textId="13C449FB"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1734</w:t>
            </w:r>
          </w:p>
        </w:tc>
        <w:tc>
          <w:tcPr>
            <w:tcW w:w="2268" w:type="dxa"/>
            <w:tcBorders>
              <w:top w:val="nil"/>
              <w:left w:val="nil"/>
              <w:bottom w:val="single" w:sz="4" w:space="0" w:color="auto"/>
              <w:right w:val="single" w:sz="4" w:space="0" w:color="auto"/>
            </w:tcBorders>
            <w:shd w:val="clear" w:color="auto" w:fill="auto"/>
            <w:noWrap/>
            <w:vAlign w:val="center"/>
            <w:hideMark/>
          </w:tcPr>
          <w:p w14:paraId="25040CE5" w14:textId="3C92633E" w:rsidR="00B31B88" w:rsidRPr="00B31B88" w:rsidRDefault="00B31B88" w:rsidP="0068474F">
            <w:pPr>
              <w:jc w:val="center"/>
              <w:rPr>
                <w:rFonts w:eastAsia="Times New Roman"/>
                <w:b/>
                <w:bCs/>
                <w:sz w:val="18"/>
                <w:szCs w:val="18"/>
                <w:lang w:eastAsia="hr-HR"/>
              </w:rPr>
            </w:pPr>
            <w:r w:rsidRPr="00B31B88">
              <w:rPr>
                <w:rFonts w:eastAsia="Times New Roman"/>
                <w:b/>
                <w:bCs/>
                <w:sz w:val="18"/>
                <w:szCs w:val="18"/>
                <w:lang w:eastAsia="hr-HR"/>
              </w:rPr>
              <w:t>6,90</w:t>
            </w:r>
          </w:p>
        </w:tc>
        <w:tc>
          <w:tcPr>
            <w:tcW w:w="2127" w:type="dxa"/>
            <w:vMerge w:val="restart"/>
            <w:tcBorders>
              <w:top w:val="nil"/>
              <w:left w:val="nil"/>
              <w:right w:val="single" w:sz="4" w:space="0" w:color="auto"/>
            </w:tcBorders>
            <w:shd w:val="clear" w:color="auto" w:fill="auto"/>
            <w:noWrap/>
            <w:vAlign w:val="center"/>
            <w:hideMark/>
          </w:tcPr>
          <w:p w14:paraId="78719F8E" w14:textId="48CCB378" w:rsidR="00B31B88" w:rsidRPr="00B31B88" w:rsidRDefault="00B31B88" w:rsidP="0068474F">
            <w:pPr>
              <w:jc w:val="center"/>
              <w:rPr>
                <w:rFonts w:eastAsia="Times New Roman"/>
                <w:b/>
                <w:bCs/>
                <w:sz w:val="18"/>
                <w:szCs w:val="18"/>
                <w:lang w:eastAsia="hr-HR"/>
              </w:rPr>
            </w:pPr>
            <w:r w:rsidRPr="00B31B88">
              <w:rPr>
                <w:rFonts w:eastAsia="Times New Roman"/>
                <w:b/>
                <w:bCs/>
                <w:sz w:val="18"/>
                <w:szCs w:val="18"/>
                <w:lang w:eastAsia="hr-HR"/>
              </w:rPr>
              <w:t>36,51</w:t>
            </w:r>
          </w:p>
        </w:tc>
        <w:tc>
          <w:tcPr>
            <w:tcW w:w="1984" w:type="dxa"/>
            <w:vMerge w:val="restart"/>
            <w:tcBorders>
              <w:top w:val="nil"/>
              <w:left w:val="nil"/>
              <w:right w:val="single" w:sz="4" w:space="0" w:color="auto"/>
            </w:tcBorders>
          </w:tcPr>
          <w:p w14:paraId="2AE71FEA" w14:textId="77777777" w:rsidR="00B31B88" w:rsidRPr="00B31B88" w:rsidRDefault="00B31B88" w:rsidP="0068474F">
            <w:pPr>
              <w:jc w:val="both"/>
              <w:rPr>
                <w:rFonts w:eastAsia="Times New Roman"/>
                <w:sz w:val="18"/>
                <w:szCs w:val="18"/>
                <w:lang w:eastAsia="hr-HR"/>
              </w:rPr>
            </w:pPr>
          </w:p>
        </w:tc>
      </w:tr>
      <w:tr w:rsidR="00B31B88" w:rsidRPr="008E164A" w14:paraId="74BC06C7" w14:textId="77777777" w:rsidTr="009273FC">
        <w:trPr>
          <w:trHeight w:val="225"/>
        </w:trPr>
        <w:tc>
          <w:tcPr>
            <w:tcW w:w="634" w:type="dxa"/>
            <w:vMerge/>
            <w:tcBorders>
              <w:top w:val="nil"/>
              <w:left w:val="single" w:sz="4" w:space="0" w:color="auto"/>
              <w:right w:val="single" w:sz="4" w:space="0" w:color="auto"/>
            </w:tcBorders>
            <w:shd w:val="clear" w:color="auto" w:fill="auto"/>
            <w:noWrap/>
            <w:vAlign w:val="center"/>
          </w:tcPr>
          <w:p w14:paraId="0D3E1807" w14:textId="77777777" w:rsidR="00B31B88" w:rsidRPr="00B31B88" w:rsidRDefault="00B31B88" w:rsidP="0068474F">
            <w:pPr>
              <w:jc w:val="both"/>
              <w:rPr>
                <w:rFonts w:eastAsia="Times New Roman"/>
                <w:sz w:val="18"/>
                <w:szCs w:val="18"/>
                <w:lang w:eastAsia="hr-HR"/>
              </w:rPr>
            </w:pPr>
          </w:p>
        </w:tc>
        <w:tc>
          <w:tcPr>
            <w:tcW w:w="1805" w:type="dxa"/>
            <w:vMerge/>
            <w:tcBorders>
              <w:top w:val="nil"/>
              <w:left w:val="nil"/>
              <w:right w:val="single" w:sz="4" w:space="0" w:color="auto"/>
            </w:tcBorders>
            <w:shd w:val="clear" w:color="auto" w:fill="auto"/>
            <w:noWrap/>
          </w:tcPr>
          <w:p w14:paraId="222C898E" w14:textId="77777777" w:rsidR="00B31B88" w:rsidRPr="00B31B88" w:rsidRDefault="00B31B88" w:rsidP="00B31B88">
            <w:pPr>
              <w:jc w:val="center"/>
              <w:rPr>
                <w:rFonts w:eastAsia="Times New Roman"/>
                <w:color w:val="000000"/>
                <w:sz w:val="18"/>
                <w:szCs w:val="18"/>
                <w:lang w:eastAsia="hr-HR"/>
              </w:rPr>
            </w:pPr>
          </w:p>
        </w:tc>
        <w:tc>
          <w:tcPr>
            <w:tcW w:w="1134" w:type="dxa"/>
            <w:vMerge/>
            <w:tcBorders>
              <w:top w:val="nil"/>
              <w:left w:val="nil"/>
              <w:right w:val="single" w:sz="4" w:space="0" w:color="auto"/>
            </w:tcBorders>
            <w:shd w:val="clear" w:color="auto" w:fill="auto"/>
            <w:noWrap/>
            <w:vAlign w:val="center"/>
          </w:tcPr>
          <w:p w14:paraId="21A5CB3A" w14:textId="77777777" w:rsidR="00B31B88" w:rsidRPr="00B31B88" w:rsidRDefault="00B31B88" w:rsidP="0068474F">
            <w:pPr>
              <w:jc w:val="center"/>
              <w:rPr>
                <w:rFonts w:eastAsia="Times New Roman"/>
                <w:color w:val="000000"/>
                <w:sz w:val="18"/>
                <w:szCs w:val="18"/>
                <w:lang w:eastAsia="hr-HR"/>
              </w:rPr>
            </w:pPr>
          </w:p>
        </w:tc>
        <w:tc>
          <w:tcPr>
            <w:tcW w:w="2268" w:type="dxa"/>
            <w:tcBorders>
              <w:top w:val="single" w:sz="4" w:space="0" w:color="auto"/>
              <w:left w:val="nil"/>
              <w:right w:val="single" w:sz="4" w:space="0" w:color="auto"/>
            </w:tcBorders>
            <w:shd w:val="clear" w:color="auto" w:fill="auto"/>
            <w:noWrap/>
            <w:vAlign w:val="center"/>
          </w:tcPr>
          <w:p w14:paraId="70724436" w14:textId="10DEF888"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6AAFCB25" w14:textId="77777777" w:rsidR="00B31B88" w:rsidRPr="00B31B88" w:rsidRDefault="00B31B88"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12A46" w14:textId="659CF739"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4349</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E8FA57C" w14:textId="4D3BA35D" w:rsidR="00B31B88" w:rsidRPr="00B31B88" w:rsidRDefault="00B31B88" w:rsidP="0068474F">
            <w:pPr>
              <w:jc w:val="center"/>
              <w:rPr>
                <w:rFonts w:eastAsia="Times New Roman"/>
                <w:b/>
                <w:bCs/>
                <w:sz w:val="18"/>
                <w:szCs w:val="18"/>
                <w:lang w:eastAsia="hr-HR"/>
              </w:rPr>
            </w:pPr>
            <w:r w:rsidRPr="00B31B88">
              <w:rPr>
                <w:rFonts w:eastAsia="Times New Roman"/>
                <w:b/>
                <w:bCs/>
                <w:sz w:val="18"/>
                <w:szCs w:val="18"/>
                <w:lang w:eastAsia="hr-HR"/>
              </w:rPr>
              <w:t>17,32</w:t>
            </w:r>
          </w:p>
        </w:tc>
        <w:tc>
          <w:tcPr>
            <w:tcW w:w="2127" w:type="dxa"/>
            <w:vMerge/>
            <w:tcBorders>
              <w:top w:val="nil"/>
              <w:left w:val="nil"/>
              <w:right w:val="single" w:sz="4" w:space="0" w:color="auto"/>
            </w:tcBorders>
            <w:shd w:val="clear" w:color="auto" w:fill="auto"/>
            <w:noWrap/>
            <w:vAlign w:val="center"/>
          </w:tcPr>
          <w:p w14:paraId="57CC48CF" w14:textId="77777777" w:rsidR="00B31B88" w:rsidRPr="00B31B88" w:rsidRDefault="00B31B88" w:rsidP="0068474F">
            <w:pPr>
              <w:jc w:val="center"/>
              <w:rPr>
                <w:rFonts w:eastAsia="Times New Roman"/>
                <w:b/>
                <w:bCs/>
                <w:sz w:val="18"/>
                <w:szCs w:val="18"/>
                <w:lang w:eastAsia="hr-HR"/>
              </w:rPr>
            </w:pPr>
          </w:p>
        </w:tc>
        <w:tc>
          <w:tcPr>
            <w:tcW w:w="1984" w:type="dxa"/>
            <w:vMerge/>
            <w:tcBorders>
              <w:top w:val="nil"/>
              <w:left w:val="nil"/>
              <w:right w:val="single" w:sz="4" w:space="0" w:color="auto"/>
            </w:tcBorders>
          </w:tcPr>
          <w:p w14:paraId="531200F8" w14:textId="77777777" w:rsidR="00B31B88" w:rsidRPr="00B31B88" w:rsidRDefault="00B31B88" w:rsidP="0068474F">
            <w:pPr>
              <w:jc w:val="both"/>
              <w:rPr>
                <w:rFonts w:eastAsia="Times New Roman"/>
                <w:sz w:val="18"/>
                <w:szCs w:val="18"/>
                <w:lang w:eastAsia="hr-HR"/>
              </w:rPr>
            </w:pPr>
          </w:p>
        </w:tc>
      </w:tr>
      <w:tr w:rsidR="00B31B88" w:rsidRPr="008E164A" w14:paraId="17DD1776" w14:textId="77777777" w:rsidTr="009273FC">
        <w:trPr>
          <w:trHeight w:val="190"/>
        </w:trPr>
        <w:tc>
          <w:tcPr>
            <w:tcW w:w="634" w:type="dxa"/>
            <w:vMerge/>
            <w:tcBorders>
              <w:left w:val="single" w:sz="4" w:space="0" w:color="auto"/>
              <w:bottom w:val="single" w:sz="4" w:space="0" w:color="auto"/>
              <w:right w:val="single" w:sz="4" w:space="0" w:color="auto"/>
            </w:tcBorders>
            <w:shd w:val="clear" w:color="auto" w:fill="auto"/>
            <w:noWrap/>
            <w:vAlign w:val="center"/>
          </w:tcPr>
          <w:p w14:paraId="63F1F807" w14:textId="77777777" w:rsidR="00B31B88" w:rsidRPr="00B31B88" w:rsidRDefault="00B31B88" w:rsidP="0068474F">
            <w:pPr>
              <w:jc w:val="both"/>
              <w:rPr>
                <w:rFonts w:eastAsia="Times New Roman"/>
                <w:sz w:val="18"/>
                <w:szCs w:val="18"/>
                <w:lang w:eastAsia="hr-HR"/>
              </w:rPr>
            </w:pPr>
          </w:p>
        </w:tc>
        <w:tc>
          <w:tcPr>
            <w:tcW w:w="1805" w:type="dxa"/>
            <w:vMerge/>
            <w:tcBorders>
              <w:left w:val="nil"/>
              <w:bottom w:val="single" w:sz="4" w:space="0" w:color="auto"/>
              <w:right w:val="single" w:sz="4" w:space="0" w:color="auto"/>
            </w:tcBorders>
            <w:shd w:val="clear" w:color="auto" w:fill="auto"/>
            <w:noWrap/>
          </w:tcPr>
          <w:p w14:paraId="54C51A2E" w14:textId="77777777" w:rsidR="00B31B88" w:rsidRPr="00B31B88" w:rsidRDefault="00B31B88" w:rsidP="00B31B88">
            <w:pPr>
              <w:jc w:val="center"/>
              <w:rPr>
                <w:rFonts w:eastAsia="Times New Roman"/>
                <w:color w:val="000000"/>
                <w:sz w:val="18"/>
                <w:szCs w:val="18"/>
                <w:lang w:eastAsia="hr-HR"/>
              </w:rPr>
            </w:pPr>
          </w:p>
        </w:tc>
        <w:tc>
          <w:tcPr>
            <w:tcW w:w="1134" w:type="dxa"/>
            <w:vMerge/>
            <w:tcBorders>
              <w:left w:val="nil"/>
              <w:bottom w:val="single" w:sz="4" w:space="0" w:color="auto"/>
              <w:right w:val="single" w:sz="4" w:space="0" w:color="auto"/>
            </w:tcBorders>
            <w:shd w:val="clear" w:color="auto" w:fill="auto"/>
            <w:noWrap/>
            <w:vAlign w:val="center"/>
          </w:tcPr>
          <w:p w14:paraId="288A374C" w14:textId="77777777" w:rsidR="00B31B88" w:rsidRPr="00B31B88" w:rsidRDefault="00B31B88" w:rsidP="0068474F">
            <w:pPr>
              <w:jc w:val="center"/>
              <w:rPr>
                <w:rFonts w:eastAsia="Times New Roman"/>
                <w:color w:val="000000"/>
                <w:sz w:val="18"/>
                <w:szCs w:val="18"/>
                <w:lang w:eastAsia="hr-H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9781741" w14:textId="427AA570"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PUT</w:t>
            </w:r>
          </w:p>
        </w:tc>
        <w:tc>
          <w:tcPr>
            <w:tcW w:w="1559" w:type="dxa"/>
            <w:tcBorders>
              <w:top w:val="single" w:sz="4" w:space="0" w:color="auto"/>
              <w:left w:val="nil"/>
              <w:bottom w:val="single" w:sz="4" w:space="0" w:color="auto"/>
              <w:right w:val="single" w:sz="4" w:space="0" w:color="auto"/>
            </w:tcBorders>
          </w:tcPr>
          <w:p w14:paraId="6F20FEBD" w14:textId="11FCAC92" w:rsidR="00B31B88" w:rsidRPr="00B31B88" w:rsidRDefault="00B31B88" w:rsidP="009273FC">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889A" w14:textId="2BDA4A76" w:rsidR="00B31B88" w:rsidRPr="00B31B88" w:rsidRDefault="00B31B88" w:rsidP="0068474F">
            <w:pPr>
              <w:jc w:val="center"/>
              <w:rPr>
                <w:rFonts w:eastAsia="Times New Roman"/>
                <w:color w:val="000000"/>
                <w:sz w:val="18"/>
                <w:szCs w:val="18"/>
                <w:lang w:eastAsia="hr-HR"/>
              </w:rPr>
            </w:pPr>
            <w:r w:rsidRPr="00B31B88">
              <w:rPr>
                <w:rFonts w:eastAsia="Times New Roman"/>
                <w:color w:val="000000"/>
                <w:sz w:val="18"/>
                <w:szCs w:val="18"/>
                <w:lang w:eastAsia="hr-HR"/>
              </w:rPr>
              <w:t>3086</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75A642C" w14:textId="604CCF9F" w:rsidR="00B31B88" w:rsidRPr="00B31B88" w:rsidRDefault="00B31B88" w:rsidP="0068474F">
            <w:pPr>
              <w:jc w:val="center"/>
              <w:rPr>
                <w:rFonts w:eastAsia="Times New Roman"/>
                <w:b/>
                <w:bCs/>
                <w:sz w:val="18"/>
                <w:szCs w:val="18"/>
                <w:lang w:eastAsia="hr-HR"/>
              </w:rPr>
            </w:pPr>
            <w:r w:rsidRPr="00B31B88">
              <w:rPr>
                <w:rFonts w:eastAsia="Times New Roman"/>
                <w:b/>
                <w:bCs/>
                <w:sz w:val="18"/>
                <w:szCs w:val="18"/>
                <w:lang w:eastAsia="hr-HR"/>
              </w:rPr>
              <w:t>12,29</w:t>
            </w:r>
          </w:p>
        </w:tc>
        <w:tc>
          <w:tcPr>
            <w:tcW w:w="2127" w:type="dxa"/>
            <w:vMerge/>
            <w:tcBorders>
              <w:left w:val="nil"/>
              <w:bottom w:val="single" w:sz="4" w:space="0" w:color="auto"/>
              <w:right w:val="single" w:sz="4" w:space="0" w:color="auto"/>
            </w:tcBorders>
            <w:shd w:val="clear" w:color="auto" w:fill="auto"/>
            <w:noWrap/>
            <w:vAlign w:val="center"/>
          </w:tcPr>
          <w:p w14:paraId="21C1B8DD" w14:textId="77777777" w:rsidR="00B31B88" w:rsidRPr="00B31B88" w:rsidRDefault="00B31B88" w:rsidP="0068474F">
            <w:pPr>
              <w:jc w:val="center"/>
              <w:rPr>
                <w:rFonts w:eastAsia="Times New Roman"/>
                <w:b/>
                <w:bCs/>
                <w:sz w:val="18"/>
                <w:szCs w:val="18"/>
                <w:lang w:eastAsia="hr-HR"/>
              </w:rPr>
            </w:pPr>
          </w:p>
        </w:tc>
        <w:tc>
          <w:tcPr>
            <w:tcW w:w="1984" w:type="dxa"/>
            <w:vMerge/>
            <w:tcBorders>
              <w:left w:val="nil"/>
              <w:bottom w:val="single" w:sz="4" w:space="0" w:color="auto"/>
              <w:right w:val="single" w:sz="4" w:space="0" w:color="auto"/>
            </w:tcBorders>
          </w:tcPr>
          <w:p w14:paraId="1FDDB7B3" w14:textId="77777777" w:rsidR="00B31B88" w:rsidRPr="00B31B88" w:rsidRDefault="00B31B88" w:rsidP="0068474F">
            <w:pPr>
              <w:jc w:val="both"/>
              <w:rPr>
                <w:rFonts w:eastAsia="Times New Roman"/>
                <w:sz w:val="18"/>
                <w:szCs w:val="18"/>
                <w:lang w:eastAsia="hr-HR"/>
              </w:rPr>
            </w:pPr>
          </w:p>
        </w:tc>
      </w:tr>
      <w:tr w:rsidR="0068474F" w:rsidRPr="008E164A" w14:paraId="00A39740" w14:textId="7059A592" w:rsidTr="009273FC">
        <w:trPr>
          <w:trHeight w:val="258"/>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482BDB98" w14:textId="45A41CA9" w:rsidR="0068474F" w:rsidRPr="00B31B88" w:rsidRDefault="00C747AE" w:rsidP="0068474F">
            <w:pPr>
              <w:jc w:val="both"/>
              <w:rPr>
                <w:rFonts w:eastAsia="Times New Roman"/>
                <w:sz w:val="18"/>
                <w:szCs w:val="18"/>
                <w:lang w:eastAsia="hr-HR"/>
              </w:rPr>
            </w:pPr>
            <w:r>
              <w:rPr>
                <w:rFonts w:eastAsia="Times New Roman"/>
                <w:sz w:val="18"/>
                <w:szCs w:val="18"/>
                <w:lang w:eastAsia="hr-HR"/>
              </w:rPr>
              <w:t>10</w:t>
            </w:r>
            <w:r w:rsidR="0068474F" w:rsidRPr="00B31B88">
              <w:rPr>
                <w:rFonts w:eastAsia="Times New Roman"/>
                <w:sz w:val="18"/>
                <w:szCs w:val="18"/>
                <w:lang w:eastAsia="hr-HR"/>
              </w:rPr>
              <w:t>.</w:t>
            </w:r>
          </w:p>
        </w:tc>
        <w:tc>
          <w:tcPr>
            <w:tcW w:w="1805" w:type="dxa"/>
            <w:tcBorders>
              <w:top w:val="nil"/>
              <w:left w:val="nil"/>
              <w:bottom w:val="single" w:sz="4" w:space="0" w:color="auto"/>
              <w:right w:val="single" w:sz="4" w:space="0" w:color="auto"/>
            </w:tcBorders>
            <w:shd w:val="clear" w:color="auto" w:fill="auto"/>
            <w:noWrap/>
            <w:hideMark/>
          </w:tcPr>
          <w:p w14:paraId="55943AFF" w14:textId="1C23E3D1"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nil"/>
              <w:left w:val="nil"/>
              <w:bottom w:val="single" w:sz="4" w:space="0" w:color="auto"/>
              <w:right w:val="single" w:sz="4" w:space="0" w:color="auto"/>
            </w:tcBorders>
            <w:shd w:val="clear" w:color="auto" w:fill="auto"/>
            <w:noWrap/>
            <w:vAlign w:val="center"/>
            <w:hideMark/>
          </w:tcPr>
          <w:p w14:paraId="7902BFAF" w14:textId="10B8C91C"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3295/5</w:t>
            </w:r>
          </w:p>
        </w:tc>
        <w:tc>
          <w:tcPr>
            <w:tcW w:w="2268" w:type="dxa"/>
            <w:tcBorders>
              <w:top w:val="nil"/>
              <w:left w:val="nil"/>
              <w:bottom w:val="single" w:sz="4" w:space="0" w:color="auto"/>
              <w:right w:val="single" w:sz="4" w:space="0" w:color="auto"/>
            </w:tcBorders>
            <w:shd w:val="clear" w:color="auto" w:fill="auto"/>
            <w:noWrap/>
            <w:vAlign w:val="center"/>
            <w:hideMark/>
          </w:tcPr>
          <w:p w14:paraId="7980A17E" w14:textId="1D009D43"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PAŠNJAK</w:t>
            </w:r>
          </w:p>
        </w:tc>
        <w:tc>
          <w:tcPr>
            <w:tcW w:w="1559" w:type="dxa"/>
            <w:tcBorders>
              <w:top w:val="nil"/>
              <w:left w:val="nil"/>
              <w:bottom w:val="single" w:sz="4" w:space="0" w:color="auto"/>
              <w:right w:val="single" w:sz="4" w:space="0" w:color="auto"/>
            </w:tcBorders>
          </w:tcPr>
          <w:p w14:paraId="4F496719"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E615F0D" w14:textId="2A91A553"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4034</w:t>
            </w:r>
          </w:p>
        </w:tc>
        <w:tc>
          <w:tcPr>
            <w:tcW w:w="2268" w:type="dxa"/>
            <w:tcBorders>
              <w:top w:val="nil"/>
              <w:left w:val="nil"/>
              <w:bottom w:val="single" w:sz="4" w:space="0" w:color="auto"/>
              <w:right w:val="single" w:sz="4" w:space="0" w:color="auto"/>
            </w:tcBorders>
            <w:shd w:val="clear" w:color="auto" w:fill="auto"/>
            <w:noWrap/>
            <w:vAlign w:val="center"/>
            <w:hideMark/>
          </w:tcPr>
          <w:p w14:paraId="4C3C68B5" w14:textId="4B68D36D"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16,06</w:t>
            </w:r>
          </w:p>
        </w:tc>
        <w:tc>
          <w:tcPr>
            <w:tcW w:w="2127" w:type="dxa"/>
            <w:tcBorders>
              <w:top w:val="nil"/>
              <w:left w:val="nil"/>
              <w:bottom w:val="single" w:sz="4" w:space="0" w:color="auto"/>
              <w:right w:val="single" w:sz="4" w:space="0" w:color="auto"/>
            </w:tcBorders>
            <w:shd w:val="clear" w:color="auto" w:fill="auto"/>
            <w:noWrap/>
            <w:vAlign w:val="center"/>
            <w:hideMark/>
          </w:tcPr>
          <w:p w14:paraId="71AFAE97" w14:textId="63D435DD"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16,06</w:t>
            </w:r>
          </w:p>
        </w:tc>
        <w:tc>
          <w:tcPr>
            <w:tcW w:w="1984" w:type="dxa"/>
            <w:tcBorders>
              <w:top w:val="nil"/>
              <w:left w:val="nil"/>
              <w:bottom w:val="single" w:sz="4" w:space="0" w:color="auto"/>
              <w:right w:val="single" w:sz="4" w:space="0" w:color="auto"/>
            </w:tcBorders>
          </w:tcPr>
          <w:p w14:paraId="3A31D6AA" w14:textId="77777777" w:rsidR="0068474F" w:rsidRPr="00B31B88" w:rsidRDefault="0068474F" w:rsidP="0068474F">
            <w:pPr>
              <w:jc w:val="both"/>
              <w:rPr>
                <w:rFonts w:eastAsia="Times New Roman"/>
                <w:sz w:val="18"/>
                <w:szCs w:val="18"/>
                <w:lang w:eastAsia="hr-HR"/>
              </w:rPr>
            </w:pPr>
          </w:p>
        </w:tc>
      </w:tr>
      <w:tr w:rsidR="0068474F" w:rsidRPr="008E164A" w14:paraId="2D40AE7D"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7F0C" w14:textId="0DD3133E" w:rsidR="0068474F" w:rsidRPr="00B31B88" w:rsidRDefault="00C30256" w:rsidP="0068474F">
            <w:pPr>
              <w:jc w:val="both"/>
              <w:rPr>
                <w:rFonts w:eastAsia="Times New Roman"/>
                <w:sz w:val="18"/>
                <w:szCs w:val="18"/>
                <w:lang w:eastAsia="hr-HR"/>
              </w:rPr>
            </w:pPr>
            <w:r>
              <w:rPr>
                <w:rFonts w:eastAsia="Times New Roman"/>
                <w:sz w:val="18"/>
                <w:szCs w:val="18"/>
                <w:lang w:eastAsia="hr-HR"/>
              </w:rPr>
              <w:t>11</w:t>
            </w:r>
            <w:r w:rsidR="0068474F"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6846A707" w14:textId="797C2BFB"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82B62B" w14:textId="31828E7B"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6938EC7" w14:textId="0A52FA55" w:rsidR="0068474F" w:rsidRPr="00B31B88" w:rsidRDefault="00520F7A"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05D92537"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555F1" w14:textId="1712897C"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4284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E6EE9C7" w14:textId="70856BF9"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17,06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00B2812" w14:textId="75696544"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17,06</w:t>
            </w:r>
          </w:p>
        </w:tc>
        <w:tc>
          <w:tcPr>
            <w:tcW w:w="1984" w:type="dxa"/>
            <w:tcBorders>
              <w:top w:val="single" w:sz="4" w:space="0" w:color="auto"/>
              <w:left w:val="nil"/>
              <w:bottom w:val="single" w:sz="4" w:space="0" w:color="auto"/>
              <w:right w:val="single" w:sz="4" w:space="0" w:color="auto"/>
            </w:tcBorders>
          </w:tcPr>
          <w:p w14:paraId="570D1DE5" w14:textId="77777777" w:rsidR="0068474F" w:rsidRPr="00B31B88" w:rsidRDefault="0068474F" w:rsidP="0068474F">
            <w:pPr>
              <w:jc w:val="both"/>
              <w:rPr>
                <w:rFonts w:eastAsia="Times New Roman"/>
                <w:sz w:val="18"/>
                <w:szCs w:val="18"/>
                <w:lang w:eastAsia="hr-HR"/>
              </w:rPr>
            </w:pPr>
          </w:p>
        </w:tc>
      </w:tr>
      <w:tr w:rsidR="009273FC" w:rsidRPr="008E164A" w14:paraId="06C395E7"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ABB96" w14:textId="23D5AB58" w:rsidR="0068474F" w:rsidRPr="00B31B88" w:rsidRDefault="00C30256" w:rsidP="0068474F">
            <w:pPr>
              <w:jc w:val="both"/>
              <w:rPr>
                <w:rFonts w:eastAsia="Times New Roman"/>
                <w:sz w:val="18"/>
                <w:szCs w:val="18"/>
                <w:lang w:eastAsia="hr-HR"/>
              </w:rPr>
            </w:pPr>
            <w:r>
              <w:rPr>
                <w:rFonts w:eastAsia="Times New Roman"/>
                <w:sz w:val="18"/>
                <w:szCs w:val="18"/>
                <w:lang w:eastAsia="hr-HR"/>
              </w:rPr>
              <w:t>12</w:t>
            </w:r>
            <w:r w:rsidR="0068474F"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695B34DE" w14:textId="20185599"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081E82" w14:textId="3E5D569E"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18756B7" w14:textId="012FD6BF"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PAŠNJAK</w:t>
            </w:r>
          </w:p>
        </w:tc>
        <w:tc>
          <w:tcPr>
            <w:tcW w:w="1559" w:type="dxa"/>
            <w:tcBorders>
              <w:top w:val="single" w:sz="4" w:space="0" w:color="auto"/>
              <w:left w:val="nil"/>
              <w:bottom w:val="single" w:sz="4" w:space="0" w:color="auto"/>
              <w:right w:val="single" w:sz="4" w:space="0" w:color="auto"/>
            </w:tcBorders>
          </w:tcPr>
          <w:p w14:paraId="30167D21" w14:textId="508632A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B1BE0" w14:textId="2CC05699"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3021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F945C1" w14:textId="404F5308"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12,03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8F5CDBD" w14:textId="6B109AB9"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12,03</w:t>
            </w:r>
          </w:p>
        </w:tc>
        <w:tc>
          <w:tcPr>
            <w:tcW w:w="1984" w:type="dxa"/>
            <w:tcBorders>
              <w:top w:val="single" w:sz="4" w:space="0" w:color="auto"/>
              <w:left w:val="nil"/>
              <w:bottom w:val="single" w:sz="4" w:space="0" w:color="auto"/>
              <w:right w:val="single" w:sz="4" w:space="0" w:color="auto"/>
            </w:tcBorders>
          </w:tcPr>
          <w:p w14:paraId="58E29038" w14:textId="77777777" w:rsidR="0068474F" w:rsidRPr="00B31B88" w:rsidRDefault="0068474F" w:rsidP="0068474F">
            <w:pPr>
              <w:jc w:val="both"/>
              <w:rPr>
                <w:rFonts w:eastAsia="Times New Roman"/>
                <w:sz w:val="18"/>
                <w:szCs w:val="18"/>
                <w:lang w:eastAsia="hr-HR"/>
              </w:rPr>
            </w:pPr>
          </w:p>
        </w:tc>
      </w:tr>
      <w:tr w:rsidR="009273FC" w:rsidRPr="008E164A" w14:paraId="40FF08E2"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AEEB5" w14:textId="436D3340"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3</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183467A7" w14:textId="5791164C"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79399A" w14:textId="33057678"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3295/13</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EA38ACF" w14:textId="6C3DD62E"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PAŠNJAK</w:t>
            </w:r>
          </w:p>
        </w:tc>
        <w:tc>
          <w:tcPr>
            <w:tcW w:w="1559" w:type="dxa"/>
            <w:tcBorders>
              <w:top w:val="single" w:sz="4" w:space="0" w:color="auto"/>
              <w:left w:val="nil"/>
              <w:bottom w:val="single" w:sz="4" w:space="0" w:color="auto"/>
              <w:right w:val="single" w:sz="4" w:space="0" w:color="auto"/>
            </w:tcBorders>
          </w:tcPr>
          <w:p w14:paraId="0310F414"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064AE" w14:textId="3DC1ECC7"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2965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ED330A5" w14:textId="7EA8751F"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11,81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6FDF4B8" w14:textId="0240DB56"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11,81</w:t>
            </w:r>
          </w:p>
        </w:tc>
        <w:tc>
          <w:tcPr>
            <w:tcW w:w="1984" w:type="dxa"/>
            <w:tcBorders>
              <w:top w:val="single" w:sz="4" w:space="0" w:color="auto"/>
              <w:left w:val="nil"/>
              <w:bottom w:val="single" w:sz="4" w:space="0" w:color="auto"/>
              <w:right w:val="single" w:sz="4" w:space="0" w:color="auto"/>
            </w:tcBorders>
          </w:tcPr>
          <w:p w14:paraId="17A21B53" w14:textId="77777777" w:rsidR="0068474F" w:rsidRPr="00B31B88" w:rsidRDefault="0068474F" w:rsidP="0068474F">
            <w:pPr>
              <w:jc w:val="both"/>
              <w:rPr>
                <w:rFonts w:eastAsia="Times New Roman"/>
                <w:sz w:val="18"/>
                <w:szCs w:val="18"/>
                <w:lang w:eastAsia="hr-HR"/>
              </w:rPr>
            </w:pPr>
          </w:p>
        </w:tc>
      </w:tr>
      <w:tr w:rsidR="009273FC" w:rsidRPr="008E164A" w14:paraId="78201F6D"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4DB5F" w14:textId="6078DD85"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4</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2F90A0DB" w14:textId="581EEE8A"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77C720" w14:textId="451446EE"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2395/14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01F0119" w14:textId="054044FE"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PAŠNJAK</w:t>
            </w:r>
          </w:p>
        </w:tc>
        <w:tc>
          <w:tcPr>
            <w:tcW w:w="1559" w:type="dxa"/>
            <w:tcBorders>
              <w:top w:val="single" w:sz="4" w:space="0" w:color="auto"/>
              <w:left w:val="nil"/>
              <w:bottom w:val="single" w:sz="4" w:space="0" w:color="auto"/>
              <w:right w:val="single" w:sz="4" w:space="0" w:color="auto"/>
            </w:tcBorders>
          </w:tcPr>
          <w:p w14:paraId="0079FA32"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0908" w14:textId="552EC35B"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4470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4E772F0" w14:textId="27486BE8"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17,80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E31503C" w14:textId="7EE1F1FE"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17,80</w:t>
            </w:r>
          </w:p>
        </w:tc>
        <w:tc>
          <w:tcPr>
            <w:tcW w:w="1984" w:type="dxa"/>
            <w:tcBorders>
              <w:top w:val="single" w:sz="4" w:space="0" w:color="auto"/>
              <w:left w:val="nil"/>
              <w:bottom w:val="single" w:sz="4" w:space="0" w:color="auto"/>
              <w:right w:val="single" w:sz="4" w:space="0" w:color="auto"/>
            </w:tcBorders>
          </w:tcPr>
          <w:p w14:paraId="64DFC89D" w14:textId="77777777" w:rsidR="0068474F" w:rsidRPr="00B31B88" w:rsidRDefault="0068474F" w:rsidP="0068474F">
            <w:pPr>
              <w:jc w:val="both"/>
              <w:rPr>
                <w:rFonts w:eastAsia="Times New Roman"/>
                <w:sz w:val="18"/>
                <w:szCs w:val="18"/>
                <w:lang w:eastAsia="hr-HR"/>
              </w:rPr>
            </w:pPr>
          </w:p>
        </w:tc>
      </w:tr>
      <w:tr w:rsidR="009273FC" w:rsidRPr="008E164A" w14:paraId="30581D6C"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FA904" w14:textId="3562E789"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5</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6DF3ABDB" w14:textId="079454B4"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14F39C" w14:textId="7B55D639"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6D28137" w14:textId="336C7629"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24B3D0C8"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4C2B" w14:textId="6C2BF65A"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4692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33FDA5A" w14:textId="46042F26"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18,68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3A8622D" w14:textId="75E37C31"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18,68</w:t>
            </w:r>
          </w:p>
        </w:tc>
        <w:tc>
          <w:tcPr>
            <w:tcW w:w="1984" w:type="dxa"/>
            <w:tcBorders>
              <w:top w:val="single" w:sz="4" w:space="0" w:color="auto"/>
              <w:left w:val="nil"/>
              <w:bottom w:val="single" w:sz="4" w:space="0" w:color="auto"/>
              <w:right w:val="single" w:sz="4" w:space="0" w:color="auto"/>
            </w:tcBorders>
          </w:tcPr>
          <w:p w14:paraId="3DCB03A8" w14:textId="77777777" w:rsidR="0068474F" w:rsidRPr="00B31B88" w:rsidRDefault="0068474F" w:rsidP="0068474F">
            <w:pPr>
              <w:jc w:val="both"/>
              <w:rPr>
                <w:rFonts w:eastAsia="Times New Roman"/>
                <w:sz w:val="18"/>
                <w:szCs w:val="18"/>
                <w:lang w:eastAsia="hr-HR"/>
              </w:rPr>
            </w:pPr>
          </w:p>
        </w:tc>
      </w:tr>
      <w:tr w:rsidR="009273FC" w:rsidRPr="008E164A" w14:paraId="2FFAB3C7"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CBAB2" w14:textId="2F75D588"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6</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12133E92" w14:textId="7D3D8A75"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541CEB" w14:textId="77984EAD"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3295/16</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0E6077D" w14:textId="1E07B589"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53BA0F04"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EE6AB" w14:textId="0894C624"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4397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43FC46" w14:textId="2C5ACFA3"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17,51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031CE38" w14:textId="2ED19CA0"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17,51</w:t>
            </w:r>
          </w:p>
        </w:tc>
        <w:tc>
          <w:tcPr>
            <w:tcW w:w="1984" w:type="dxa"/>
            <w:tcBorders>
              <w:top w:val="single" w:sz="4" w:space="0" w:color="auto"/>
              <w:left w:val="nil"/>
              <w:bottom w:val="single" w:sz="4" w:space="0" w:color="auto"/>
              <w:right w:val="single" w:sz="4" w:space="0" w:color="auto"/>
            </w:tcBorders>
          </w:tcPr>
          <w:p w14:paraId="11C0E415" w14:textId="77777777" w:rsidR="0068474F" w:rsidRPr="00B31B88" w:rsidRDefault="0068474F" w:rsidP="0068474F">
            <w:pPr>
              <w:jc w:val="both"/>
              <w:rPr>
                <w:rFonts w:eastAsia="Times New Roman"/>
                <w:sz w:val="18"/>
                <w:szCs w:val="18"/>
                <w:lang w:eastAsia="hr-HR"/>
              </w:rPr>
            </w:pPr>
          </w:p>
        </w:tc>
      </w:tr>
      <w:tr w:rsidR="009273FC" w:rsidRPr="008E164A" w14:paraId="64D5E74E"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A2289" w14:textId="0F06AD36"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7</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676BD130" w14:textId="34559986"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44FC19" w14:textId="1966225C"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32952/17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78826DF" w14:textId="0726A153"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PAŠNJAK</w:t>
            </w:r>
          </w:p>
        </w:tc>
        <w:tc>
          <w:tcPr>
            <w:tcW w:w="1559" w:type="dxa"/>
            <w:tcBorders>
              <w:top w:val="single" w:sz="4" w:space="0" w:color="auto"/>
              <w:left w:val="nil"/>
              <w:bottom w:val="single" w:sz="4" w:space="0" w:color="auto"/>
              <w:right w:val="single" w:sz="4" w:space="0" w:color="auto"/>
            </w:tcBorders>
          </w:tcPr>
          <w:p w14:paraId="2D48000C"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68754" w14:textId="7357FFF9"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4265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CF2797B" w14:textId="24218DCE"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16,98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2B46F8" w14:textId="79DCDDB5"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16,98</w:t>
            </w:r>
          </w:p>
        </w:tc>
        <w:tc>
          <w:tcPr>
            <w:tcW w:w="1984" w:type="dxa"/>
            <w:tcBorders>
              <w:top w:val="single" w:sz="4" w:space="0" w:color="auto"/>
              <w:left w:val="nil"/>
              <w:bottom w:val="single" w:sz="4" w:space="0" w:color="auto"/>
              <w:right w:val="single" w:sz="4" w:space="0" w:color="auto"/>
            </w:tcBorders>
          </w:tcPr>
          <w:p w14:paraId="504E3F0E" w14:textId="77777777" w:rsidR="0068474F" w:rsidRPr="00B31B88" w:rsidRDefault="0068474F" w:rsidP="0068474F">
            <w:pPr>
              <w:jc w:val="both"/>
              <w:rPr>
                <w:rFonts w:eastAsia="Times New Roman"/>
                <w:sz w:val="18"/>
                <w:szCs w:val="18"/>
                <w:lang w:eastAsia="hr-HR"/>
              </w:rPr>
            </w:pPr>
          </w:p>
        </w:tc>
      </w:tr>
      <w:tr w:rsidR="009273FC" w:rsidRPr="008E164A" w14:paraId="62885EB4"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709E7" w14:textId="574940C6"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lastRenderedPageBreak/>
              <w:t>1</w:t>
            </w:r>
            <w:r w:rsidR="00C30256">
              <w:rPr>
                <w:rFonts w:eastAsia="Times New Roman"/>
                <w:sz w:val="18"/>
                <w:szCs w:val="18"/>
                <w:lang w:eastAsia="hr-HR"/>
              </w:rPr>
              <w:t>8</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6D03C526" w14:textId="4828476A"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AF21AA" w14:textId="7A05478F"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3295/18</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DAB4F1A" w14:textId="512BC178"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PAŠNJAK</w:t>
            </w:r>
          </w:p>
        </w:tc>
        <w:tc>
          <w:tcPr>
            <w:tcW w:w="1559" w:type="dxa"/>
            <w:tcBorders>
              <w:top w:val="single" w:sz="4" w:space="0" w:color="auto"/>
              <w:left w:val="nil"/>
              <w:bottom w:val="single" w:sz="4" w:space="0" w:color="auto"/>
              <w:right w:val="single" w:sz="4" w:space="0" w:color="auto"/>
            </w:tcBorders>
          </w:tcPr>
          <w:p w14:paraId="000651D8" w14:textId="77777777" w:rsidR="0068474F" w:rsidRPr="00B31B88" w:rsidRDefault="0068474F" w:rsidP="009273FC">
            <w:pPr>
              <w:jc w:val="center"/>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E8431" w14:textId="50BB04A0"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4254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9A21289" w14:textId="0179568E" w:rsidR="0068474F" w:rsidRPr="00B31B88" w:rsidRDefault="000D4572" w:rsidP="0068474F">
            <w:pPr>
              <w:jc w:val="center"/>
              <w:rPr>
                <w:rFonts w:eastAsia="Times New Roman"/>
                <w:b/>
                <w:bCs/>
                <w:sz w:val="18"/>
                <w:szCs w:val="18"/>
                <w:lang w:eastAsia="hr-HR"/>
              </w:rPr>
            </w:pPr>
            <w:r>
              <w:rPr>
                <w:rFonts w:eastAsia="Times New Roman"/>
                <w:b/>
                <w:bCs/>
                <w:sz w:val="18"/>
                <w:szCs w:val="18"/>
                <w:lang w:eastAsia="hr-HR"/>
              </w:rPr>
              <w:t>16,94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9ADE4E2" w14:textId="67665841" w:rsidR="0068474F" w:rsidRPr="00B31B88" w:rsidRDefault="000D4572" w:rsidP="0068474F">
            <w:pPr>
              <w:jc w:val="center"/>
              <w:rPr>
                <w:rFonts w:eastAsia="Times New Roman"/>
                <w:b/>
                <w:bCs/>
                <w:sz w:val="18"/>
                <w:szCs w:val="18"/>
                <w:lang w:eastAsia="hr-HR"/>
              </w:rPr>
            </w:pPr>
            <w:r>
              <w:rPr>
                <w:rFonts w:eastAsia="Times New Roman"/>
                <w:b/>
                <w:bCs/>
                <w:sz w:val="18"/>
                <w:szCs w:val="18"/>
                <w:lang w:eastAsia="hr-HR"/>
              </w:rPr>
              <w:t>16,94</w:t>
            </w:r>
          </w:p>
        </w:tc>
        <w:tc>
          <w:tcPr>
            <w:tcW w:w="1984" w:type="dxa"/>
            <w:tcBorders>
              <w:top w:val="single" w:sz="4" w:space="0" w:color="auto"/>
              <w:left w:val="nil"/>
              <w:bottom w:val="single" w:sz="4" w:space="0" w:color="auto"/>
              <w:right w:val="single" w:sz="4" w:space="0" w:color="auto"/>
            </w:tcBorders>
          </w:tcPr>
          <w:p w14:paraId="4F3294EE" w14:textId="77777777" w:rsidR="0068474F" w:rsidRPr="00B31B88" w:rsidRDefault="0068474F" w:rsidP="0068474F">
            <w:pPr>
              <w:jc w:val="both"/>
              <w:rPr>
                <w:rFonts w:eastAsia="Times New Roman"/>
                <w:sz w:val="18"/>
                <w:szCs w:val="18"/>
                <w:lang w:eastAsia="hr-HR"/>
              </w:rPr>
            </w:pPr>
          </w:p>
        </w:tc>
      </w:tr>
      <w:tr w:rsidR="009273FC" w:rsidRPr="008E164A" w14:paraId="0B47C281"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9114B" w14:textId="2859EE81" w:rsidR="0068474F" w:rsidRPr="00B31B88" w:rsidRDefault="0068474F" w:rsidP="0068474F">
            <w:pPr>
              <w:jc w:val="both"/>
              <w:rPr>
                <w:rFonts w:eastAsia="Times New Roman"/>
                <w:sz w:val="18"/>
                <w:szCs w:val="18"/>
                <w:lang w:eastAsia="hr-HR"/>
              </w:rPr>
            </w:pPr>
            <w:r w:rsidRPr="00B31B88">
              <w:rPr>
                <w:rFonts w:eastAsia="Times New Roman"/>
                <w:sz w:val="18"/>
                <w:szCs w:val="18"/>
                <w:lang w:eastAsia="hr-HR"/>
              </w:rPr>
              <w:t>1</w:t>
            </w:r>
            <w:r w:rsidR="00C30256">
              <w:rPr>
                <w:rFonts w:eastAsia="Times New Roman"/>
                <w:sz w:val="18"/>
                <w:szCs w:val="18"/>
                <w:lang w:eastAsia="hr-HR"/>
              </w:rPr>
              <w:t>9</w:t>
            </w:r>
            <w:r w:rsidRPr="00B31B88">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4CC92716" w14:textId="135DEB73" w:rsidR="0068474F" w:rsidRPr="00B31B88" w:rsidRDefault="0068474F" w:rsidP="00B31B88">
            <w:pPr>
              <w:jc w:val="center"/>
              <w:rPr>
                <w:rFonts w:eastAsia="Times New Roman"/>
                <w:color w:val="000000"/>
                <w:sz w:val="18"/>
                <w:szCs w:val="18"/>
                <w:lang w:eastAsia="hr-HR"/>
              </w:rPr>
            </w:pPr>
            <w:r w:rsidRPr="00B31B88">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ED63B6" w14:textId="44ED5F71"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3295/19</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D172C76" w14:textId="66C06DB8" w:rsidR="0068474F" w:rsidRPr="00B31B88" w:rsidRDefault="000D4572"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3D11818F" w14:textId="77777777" w:rsidR="0068474F" w:rsidRPr="00B31B88" w:rsidRDefault="0068474F" w:rsidP="0068474F">
            <w:pPr>
              <w:jc w:val="both"/>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2ADB" w14:textId="55BEA0D7" w:rsidR="0068474F" w:rsidRPr="00B31B88" w:rsidRDefault="0068474F" w:rsidP="0068474F">
            <w:pPr>
              <w:jc w:val="center"/>
              <w:rPr>
                <w:rFonts w:eastAsia="Times New Roman"/>
                <w:color w:val="000000"/>
                <w:sz w:val="18"/>
                <w:szCs w:val="18"/>
                <w:lang w:eastAsia="hr-HR"/>
              </w:rPr>
            </w:pPr>
            <w:r w:rsidRPr="00B31B88">
              <w:rPr>
                <w:rFonts w:eastAsia="Times New Roman"/>
                <w:color w:val="000000"/>
                <w:sz w:val="18"/>
                <w:szCs w:val="18"/>
                <w:lang w:eastAsia="hr-HR"/>
              </w:rPr>
              <w:t>4099</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C0D0095" w14:textId="57DF09D3"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16,32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9DC129F" w14:textId="5C419CE8" w:rsidR="0068474F" w:rsidRPr="00B31B88" w:rsidRDefault="0068474F" w:rsidP="0068474F">
            <w:pPr>
              <w:jc w:val="center"/>
              <w:rPr>
                <w:rFonts w:eastAsia="Times New Roman"/>
                <w:b/>
                <w:bCs/>
                <w:sz w:val="18"/>
                <w:szCs w:val="18"/>
                <w:lang w:eastAsia="hr-HR"/>
              </w:rPr>
            </w:pPr>
            <w:r w:rsidRPr="00B31B88">
              <w:rPr>
                <w:rFonts w:eastAsia="Times New Roman"/>
                <w:b/>
                <w:bCs/>
                <w:sz w:val="18"/>
                <w:szCs w:val="18"/>
                <w:lang w:eastAsia="hr-HR"/>
              </w:rPr>
              <w:t>16,32</w:t>
            </w:r>
          </w:p>
        </w:tc>
        <w:tc>
          <w:tcPr>
            <w:tcW w:w="1984" w:type="dxa"/>
            <w:tcBorders>
              <w:top w:val="single" w:sz="4" w:space="0" w:color="auto"/>
              <w:left w:val="nil"/>
              <w:bottom w:val="single" w:sz="4" w:space="0" w:color="auto"/>
              <w:right w:val="single" w:sz="4" w:space="0" w:color="auto"/>
            </w:tcBorders>
          </w:tcPr>
          <w:p w14:paraId="5AC323F8" w14:textId="77777777" w:rsidR="0068474F" w:rsidRPr="00B31B88" w:rsidRDefault="0068474F" w:rsidP="0068474F">
            <w:pPr>
              <w:jc w:val="both"/>
              <w:rPr>
                <w:rFonts w:eastAsia="Times New Roman"/>
                <w:sz w:val="18"/>
                <w:szCs w:val="18"/>
                <w:lang w:eastAsia="hr-HR"/>
              </w:rPr>
            </w:pPr>
          </w:p>
        </w:tc>
      </w:tr>
      <w:tr w:rsidR="003D7CB0" w:rsidRPr="008E164A" w14:paraId="69D12781"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337A8" w14:textId="4081BAC4" w:rsidR="003D7CB0" w:rsidRPr="00B31B88" w:rsidRDefault="00C30256" w:rsidP="0068474F">
            <w:pPr>
              <w:jc w:val="both"/>
              <w:rPr>
                <w:rFonts w:eastAsia="Times New Roman"/>
                <w:sz w:val="18"/>
                <w:szCs w:val="18"/>
                <w:lang w:eastAsia="hr-HR"/>
              </w:rPr>
            </w:pPr>
            <w:r>
              <w:rPr>
                <w:rFonts w:eastAsia="Times New Roman"/>
                <w:sz w:val="18"/>
                <w:szCs w:val="18"/>
                <w:lang w:eastAsia="hr-HR"/>
              </w:rPr>
              <w:t>20</w:t>
            </w:r>
            <w:r w:rsidR="003D7CB0">
              <w:rPr>
                <w:rFonts w:eastAsia="Times New Roman"/>
                <w:sz w:val="18"/>
                <w:szCs w:val="18"/>
                <w:lang w:eastAsia="hr-HR"/>
              </w:rPr>
              <w:t>.</w:t>
            </w:r>
          </w:p>
        </w:tc>
        <w:tc>
          <w:tcPr>
            <w:tcW w:w="1805" w:type="dxa"/>
            <w:tcBorders>
              <w:top w:val="single" w:sz="4" w:space="0" w:color="auto"/>
              <w:left w:val="nil"/>
              <w:bottom w:val="single" w:sz="4" w:space="0" w:color="auto"/>
              <w:right w:val="single" w:sz="4" w:space="0" w:color="auto"/>
            </w:tcBorders>
            <w:shd w:val="clear" w:color="auto" w:fill="auto"/>
            <w:noWrap/>
          </w:tcPr>
          <w:p w14:paraId="34FAF9C7" w14:textId="421F0D66" w:rsidR="003D7CB0" w:rsidRPr="00B31B88" w:rsidRDefault="003D7CB0" w:rsidP="00B31B88">
            <w:pPr>
              <w:jc w:val="center"/>
              <w:rPr>
                <w:rFonts w:eastAsia="Times New Roman"/>
                <w:color w:val="000000"/>
                <w:sz w:val="18"/>
                <w:szCs w:val="18"/>
                <w:lang w:eastAsia="hr-HR"/>
              </w:rPr>
            </w:pPr>
            <w:r>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4D27A7" w14:textId="26F8B47A" w:rsidR="003D7CB0" w:rsidRPr="00B31B88" w:rsidRDefault="003D7CB0" w:rsidP="0068474F">
            <w:pPr>
              <w:jc w:val="center"/>
              <w:rPr>
                <w:rFonts w:eastAsia="Times New Roman"/>
                <w:color w:val="000000"/>
                <w:sz w:val="18"/>
                <w:szCs w:val="18"/>
                <w:lang w:eastAsia="hr-HR"/>
              </w:rPr>
            </w:pPr>
            <w:r>
              <w:rPr>
                <w:rFonts w:eastAsia="Times New Roman"/>
                <w:color w:val="000000"/>
                <w:sz w:val="18"/>
                <w:szCs w:val="18"/>
                <w:lang w:eastAsia="hr-HR"/>
              </w:rPr>
              <w:t>3306/2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9F6FBC5" w14:textId="1E97A581" w:rsidR="003D7CB0" w:rsidRDefault="00C747AE"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1325A70F" w14:textId="77777777" w:rsidR="003D7CB0" w:rsidRPr="00B31B88" w:rsidRDefault="003D7CB0" w:rsidP="0068474F">
            <w:pPr>
              <w:jc w:val="both"/>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6B2E8" w14:textId="40E70E4D" w:rsidR="003D7CB0" w:rsidRPr="00B31B88" w:rsidRDefault="00C747AE" w:rsidP="0068474F">
            <w:pPr>
              <w:jc w:val="center"/>
              <w:rPr>
                <w:rFonts w:eastAsia="Times New Roman"/>
                <w:color w:val="000000"/>
                <w:sz w:val="18"/>
                <w:szCs w:val="18"/>
                <w:lang w:eastAsia="hr-HR"/>
              </w:rPr>
            </w:pPr>
            <w:r>
              <w:rPr>
                <w:rFonts w:eastAsia="Times New Roman"/>
                <w:color w:val="000000"/>
                <w:sz w:val="18"/>
                <w:szCs w:val="18"/>
                <w:lang w:eastAsia="hr-HR"/>
              </w:rPr>
              <w:t>2854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88A3A90" w14:textId="59813028" w:rsidR="003D7CB0" w:rsidRPr="00B31B88" w:rsidRDefault="00C747AE" w:rsidP="0068474F">
            <w:pPr>
              <w:jc w:val="center"/>
              <w:rPr>
                <w:rFonts w:eastAsia="Times New Roman"/>
                <w:b/>
                <w:bCs/>
                <w:sz w:val="18"/>
                <w:szCs w:val="18"/>
                <w:lang w:eastAsia="hr-HR"/>
              </w:rPr>
            </w:pPr>
            <w:r>
              <w:rPr>
                <w:rFonts w:eastAsia="Times New Roman"/>
                <w:b/>
                <w:bCs/>
                <w:sz w:val="18"/>
                <w:szCs w:val="18"/>
                <w:lang w:eastAsia="hr-HR"/>
              </w:rPr>
              <w:t>11,36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9F55658" w14:textId="4F229247" w:rsidR="003D7CB0" w:rsidRPr="00B31B88" w:rsidRDefault="00C747AE" w:rsidP="0068474F">
            <w:pPr>
              <w:jc w:val="center"/>
              <w:rPr>
                <w:rFonts w:eastAsia="Times New Roman"/>
                <w:b/>
                <w:bCs/>
                <w:sz w:val="18"/>
                <w:szCs w:val="18"/>
                <w:lang w:eastAsia="hr-HR"/>
              </w:rPr>
            </w:pPr>
            <w:r>
              <w:rPr>
                <w:rFonts w:eastAsia="Times New Roman"/>
                <w:b/>
                <w:bCs/>
                <w:sz w:val="18"/>
                <w:szCs w:val="18"/>
                <w:lang w:eastAsia="hr-HR"/>
              </w:rPr>
              <w:t>11,36</w:t>
            </w:r>
          </w:p>
        </w:tc>
        <w:tc>
          <w:tcPr>
            <w:tcW w:w="1984" w:type="dxa"/>
            <w:tcBorders>
              <w:top w:val="single" w:sz="4" w:space="0" w:color="auto"/>
              <w:left w:val="nil"/>
              <w:bottom w:val="single" w:sz="4" w:space="0" w:color="auto"/>
              <w:right w:val="single" w:sz="4" w:space="0" w:color="auto"/>
            </w:tcBorders>
          </w:tcPr>
          <w:p w14:paraId="23FE3201" w14:textId="77777777" w:rsidR="003D7CB0" w:rsidRPr="00B31B88" w:rsidRDefault="003D7CB0" w:rsidP="0068474F">
            <w:pPr>
              <w:jc w:val="both"/>
              <w:rPr>
                <w:rFonts w:eastAsia="Times New Roman"/>
                <w:sz w:val="18"/>
                <w:szCs w:val="18"/>
                <w:lang w:eastAsia="hr-HR"/>
              </w:rPr>
            </w:pPr>
          </w:p>
        </w:tc>
      </w:tr>
      <w:tr w:rsidR="00C747AE" w:rsidRPr="008E164A" w14:paraId="251472F7"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F04E7" w14:textId="0E1EFF17" w:rsidR="00C747AE" w:rsidRDefault="00C30256" w:rsidP="0068474F">
            <w:pPr>
              <w:jc w:val="both"/>
              <w:rPr>
                <w:rFonts w:eastAsia="Times New Roman"/>
                <w:sz w:val="18"/>
                <w:szCs w:val="18"/>
                <w:lang w:eastAsia="hr-HR"/>
              </w:rPr>
            </w:pPr>
            <w:r>
              <w:rPr>
                <w:rFonts w:eastAsia="Times New Roman"/>
                <w:sz w:val="18"/>
                <w:szCs w:val="18"/>
                <w:lang w:eastAsia="hr-HR"/>
              </w:rPr>
              <w:t>21.</w:t>
            </w:r>
          </w:p>
        </w:tc>
        <w:tc>
          <w:tcPr>
            <w:tcW w:w="1805" w:type="dxa"/>
            <w:tcBorders>
              <w:top w:val="single" w:sz="4" w:space="0" w:color="auto"/>
              <w:left w:val="nil"/>
              <w:bottom w:val="single" w:sz="4" w:space="0" w:color="auto"/>
              <w:right w:val="single" w:sz="4" w:space="0" w:color="auto"/>
            </w:tcBorders>
            <w:shd w:val="clear" w:color="auto" w:fill="auto"/>
            <w:noWrap/>
          </w:tcPr>
          <w:p w14:paraId="069BEE29" w14:textId="6C73255A" w:rsidR="00C747AE" w:rsidRDefault="00C30256" w:rsidP="00B31B88">
            <w:pPr>
              <w:jc w:val="center"/>
              <w:rPr>
                <w:rFonts w:eastAsia="Times New Roman"/>
                <w:color w:val="000000"/>
                <w:sz w:val="18"/>
                <w:szCs w:val="18"/>
                <w:lang w:eastAsia="hr-HR"/>
              </w:rPr>
            </w:pPr>
            <w:r>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0C3F03" w14:textId="77B19263" w:rsidR="00C747AE" w:rsidRDefault="00C30256" w:rsidP="0068474F">
            <w:pPr>
              <w:jc w:val="center"/>
              <w:rPr>
                <w:rFonts w:eastAsia="Times New Roman"/>
                <w:color w:val="000000"/>
                <w:sz w:val="18"/>
                <w:szCs w:val="18"/>
                <w:lang w:eastAsia="hr-HR"/>
              </w:rPr>
            </w:pPr>
            <w:r>
              <w:rPr>
                <w:rFonts w:eastAsia="Times New Roman"/>
                <w:color w:val="000000"/>
                <w:sz w:val="18"/>
                <w:szCs w:val="18"/>
                <w:lang w:eastAsia="hr-HR"/>
              </w:rPr>
              <w:t>3448/1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BDA1EB3" w14:textId="288F8DDD" w:rsidR="00C747AE" w:rsidRDefault="00C30256"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19D86CE1" w14:textId="77777777" w:rsidR="00C747AE" w:rsidRPr="00B31B88" w:rsidRDefault="00C747AE" w:rsidP="0068474F">
            <w:pPr>
              <w:jc w:val="both"/>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C1E4" w14:textId="229C1807" w:rsidR="00C747AE" w:rsidRDefault="00C30256" w:rsidP="0068474F">
            <w:pPr>
              <w:jc w:val="center"/>
              <w:rPr>
                <w:rFonts w:eastAsia="Times New Roman"/>
                <w:color w:val="000000"/>
                <w:sz w:val="18"/>
                <w:szCs w:val="18"/>
                <w:lang w:eastAsia="hr-HR"/>
              </w:rPr>
            </w:pPr>
            <w:r>
              <w:rPr>
                <w:rFonts w:eastAsia="Times New Roman"/>
                <w:color w:val="000000"/>
                <w:sz w:val="18"/>
                <w:szCs w:val="18"/>
                <w:lang w:eastAsia="hr-HR"/>
              </w:rPr>
              <w:t>1067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97C0C9E" w14:textId="416C3BCA" w:rsidR="00C747AE" w:rsidRDefault="00C30256" w:rsidP="0068474F">
            <w:pPr>
              <w:jc w:val="center"/>
              <w:rPr>
                <w:rFonts w:eastAsia="Times New Roman"/>
                <w:b/>
                <w:bCs/>
                <w:sz w:val="18"/>
                <w:szCs w:val="18"/>
                <w:lang w:eastAsia="hr-HR"/>
              </w:rPr>
            </w:pPr>
            <w:r>
              <w:rPr>
                <w:rFonts w:eastAsia="Times New Roman"/>
                <w:b/>
                <w:bCs/>
                <w:sz w:val="18"/>
                <w:szCs w:val="18"/>
                <w:lang w:eastAsia="hr-HR"/>
              </w:rPr>
              <w:t>4,25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FCB321" w14:textId="41704150" w:rsidR="00C747AE" w:rsidRDefault="00C30256" w:rsidP="0068474F">
            <w:pPr>
              <w:jc w:val="center"/>
              <w:rPr>
                <w:rFonts w:eastAsia="Times New Roman"/>
                <w:b/>
                <w:bCs/>
                <w:sz w:val="18"/>
                <w:szCs w:val="18"/>
                <w:lang w:eastAsia="hr-HR"/>
              </w:rPr>
            </w:pPr>
            <w:r>
              <w:rPr>
                <w:rFonts w:eastAsia="Times New Roman"/>
                <w:b/>
                <w:bCs/>
                <w:sz w:val="18"/>
                <w:szCs w:val="18"/>
                <w:lang w:eastAsia="hr-HR"/>
              </w:rPr>
              <w:t>4,25</w:t>
            </w:r>
          </w:p>
        </w:tc>
        <w:tc>
          <w:tcPr>
            <w:tcW w:w="1984" w:type="dxa"/>
            <w:tcBorders>
              <w:top w:val="single" w:sz="4" w:space="0" w:color="auto"/>
              <w:left w:val="nil"/>
              <w:bottom w:val="single" w:sz="4" w:space="0" w:color="auto"/>
              <w:right w:val="single" w:sz="4" w:space="0" w:color="auto"/>
            </w:tcBorders>
          </w:tcPr>
          <w:p w14:paraId="5770FFDC" w14:textId="77777777" w:rsidR="00C747AE" w:rsidRPr="00B31B88" w:rsidRDefault="00C747AE" w:rsidP="0068474F">
            <w:pPr>
              <w:jc w:val="both"/>
              <w:rPr>
                <w:rFonts w:eastAsia="Times New Roman"/>
                <w:sz w:val="18"/>
                <w:szCs w:val="18"/>
                <w:lang w:eastAsia="hr-HR"/>
              </w:rPr>
            </w:pPr>
          </w:p>
        </w:tc>
      </w:tr>
      <w:tr w:rsidR="00C30256" w:rsidRPr="008E164A" w14:paraId="4780D6A6" w14:textId="77777777" w:rsidTr="009273FC">
        <w:trPr>
          <w:trHeight w:val="258"/>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3E2A4" w14:textId="39892BF4" w:rsidR="00C30256" w:rsidRDefault="00C30256" w:rsidP="0068474F">
            <w:pPr>
              <w:jc w:val="both"/>
              <w:rPr>
                <w:rFonts w:eastAsia="Times New Roman"/>
                <w:sz w:val="18"/>
                <w:szCs w:val="18"/>
                <w:lang w:eastAsia="hr-HR"/>
              </w:rPr>
            </w:pPr>
            <w:r>
              <w:rPr>
                <w:rFonts w:eastAsia="Times New Roman"/>
                <w:sz w:val="18"/>
                <w:szCs w:val="18"/>
                <w:lang w:eastAsia="hr-HR"/>
              </w:rPr>
              <w:t>22.</w:t>
            </w:r>
          </w:p>
        </w:tc>
        <w:tc>
          <w:tcPr>
            <w:tcW w:w="1805" w:type="dxa"/>
            <w:tcBorders>
              <w:top w:val="single" w:sz="4" w:space="0" w:color="auto"/>
              <w:left w:val="nil"/>
              <w:bottom w:val="single" w:sz="4" w:space="0" w:color="auto"/>
              <w:right w:val="single" w:sz="4" w:space="0" w:color="auto"/>
            </w:tcBorders>
            <w:shd w:val="clear" w:color="auto" w:fill="auto"/>
            <w:noWrap/>
          </w:tcPr>
          <w:p w14:paraId="232A956E" w14:textId="74AE68E6" w:rsidR="00C30256" w:rsidRDefault="00C30256" w:rsidP="00B31B88">
            <w:pPr>
              <w:jc w:val="center"/>
              <w:rPr>
                <w:rFonts w:eastAsia="Times New Roman"/>
                <w:color w:val="000000"/>
                <w:sz w:val="18"/>
                <w:szCs w:val="18"/>
                <w:lang w:eastAsia="hr-HR"/>
              </w:rPr>
            </w:pPr>
            <w:r>
              <w:rPr>
                <w:rFonts w:eastAsia="Times New Roman"/>
                <w:color w:val="000000"/>
                <w:sz w:val="18"/>
                <w:szCs w:val="18"/>
                <w:lang w:eastAsia="hr-HR"/>
              </w:rPr>
              <w:t>VRBOVEC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B36D83" w14:textId="13E2ED96" w:rsidR="00C30256" w:rsidRDefault="00C30256" w:rsidP="0068474F">
            <w:pPr>
              <w:jc w:val="center"/>
              <w:rPr>
                <w:rFonts w:eastAsia="Times New Roman"/>
                <w:color w:val="000000"/>
                <w:sz w:val="18"/>
                <w:szCs w:val="18"/>
                <w:lang w:eastAsia="hr-HR"/>
              </w:rPr>
            </w:pPr>
            <w:r>
              <w:rPr>
                <w:rFonts w:eastAsia="Times New Roman"/>
                <w:color w:val="000000"/>
                <w:sz w:val="18"/>
                <w:szCs w:val="18"/>
                <w:lang w:eastAsia="hr-HR"/>
              </w:rPr>
              <w:t>3450/1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57CF82F" w14:textId="6A53C37D" w:rsidR="00C30256" w:rsidRDefault="00C30256" w:rsidP="0068474F">
            <w:pPr>
              <w:jc w:val="center"/>
              <w:rPr>
                <w:rFonts w:eastAsia="Times New Roman"/>
                <w:color w:val="000000"/>
                <w:sz w:val="18"/>
                <w:szCs w:val="18"/>
                <w:lang w:eastAsia="hr-HR"/>
              </w:rPr>
            </w:pPr>
            <w:r>
              <w:rPr>
                <w:rFonts w:eastAsia="Times New Roman"/>
                <w:color w:val="000000"/>
                <w:sz w:val="18"/>
                <w:szCs w:val="18"/>
                <w:lang w:eastAsia="hr-HR"/>
              </w:rPr>
              <w:t>ORANICA</w:t>
            </w:r>
          </w:p>
        </w:tc>
        <w:tc>
          <w:tcPr>
            <w:tcW w:w="1559" w:type="dxa"/>
            <w:tcBorders>
              <w:top w:val="single" w:sz="4" w:space="0" w:color="auto"/>
              <w:left w:val="nil"/>
              <w:bottom w:val="single" w:sz="4" w:space="0" w:color="auto"/>
              <w:right w:val="single" w:sz="4" w:space="0" w:color="auto"/>
            </w:tcBorders>
          </w:tcPr>
          <w:p w14:paraId="2649E264" w14:textId="77777777" w:rsidR="00C30256" w:rsidRPr="00B31B88" w:rsidRDefault="00C30256" w:rsidP="0068474F">
            <w:pPr>
              <w:jc w:val="both"/>
              <w:rPr>
                <w:rFonts w:eastAsia="Times New Roman"/>
                <w:b/>
                <w:bCs/>
                <w:color w:val="000000"/>
                <w:sz w:val="18"/>
                <w:szCs w:val="18"/>
                <w:lang w:eastAsia="hr-H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EDC75" w14:textId="6274A6C9" w:rsidR="00C30256" w:rsidRDefault="00C30256" w:rsidP="0068474F">
            <w:pPr>
              <w:jc w:val="center"/>
              <w:rPr>
                <w:rFonts w:eastAsia="Times New Roman"/>
                <w:color w:val="000000"/>
                <w:sz w:val="18"/>
                <w:szCs w:val="18"/>
                <w:lang w:eastAsia="hr-HR"/>
              </w:rPr>
            </w:pPr>
            <w:r>
              <w:rPr>
                <w:rFonts w:eastAsia="Times New Roman"/>
                <w:color w:val="000000"/>
                <w:sz w:val="18"/>
                <w:szCs w:val="18"/>
                <w:lang w:eastAsia="hr-HR"/>
              </w:rPr>
              <w:t>1325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CDC754E" w14:textId="26F00880" w:rsidR="00C30256" w:rsidRDefault="00C30256" w:rsidP="0068474F">
            <w:pPr>
              <w:jc w:val="center"/>
              <w:rPr>
                <w:rFonts w:eastAsia="Times New Roman"/>
                <w:b/>
                <w:bCs/>
                <w:sz w:val="18"/>
                <w:szCs w:val="18"/>
                <w:lang w:eastAsia="hr-HR"/>
              </w:rPr>
            </w:pPr>
            <w:r>
              <w:rPr>
                <w:rFonts w:eastAsia="Times New Roman"/>
                <w:b/>
                <w:bCs/>
                <w:sz w:val="18"/>
                <w:szCs w:val="18"/>
                <w:lang w:eastAsia="hr-HR"/>
              </w:rPr>
              <w:t>5,27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08D1477" w14:textId="4B611861" w:rsidR="00C30256" w:rsidRDefault="00C30256" w:rsidP="0068474F">
            <w:pPr>
              <w:jc w:val="center"/>
              <w:rPr>
                <w:rFonts w:eastAsia="Times New Roman"/>
                <w:b/>
                <w:bCs/>
                <w:sz w:val="18"/>
                <w:szCs w:val="18"/>
                <w:lang w:eastAsia="hr-HR"/>
              </w:rPr>
            </w:pPr>
            <w:r>
              <w:rPr>
                <w:rFonts w:eastAsia="Times New Roman"/>
                <w:b/>
                <w:bCs/>
                <w:sz w:val="18"/>
                <w:szCs w:val="18"/>
                <w:lang w:eastAsia="hr-HR"/>
              </w:rPr>
              <w:t>5,27</w:t>
            </w:r>
          </w:p>
        </w:tc>
        <w:tc>
          <w:tcPr>
            <w:tcW w:w="1984" w:type="dxa"/>
            <w:tcBorders>
              <w:top w:val="single" w:sz="4" w:space="0" w:color="auto"/>
              <w:left w:val="nil"/>
              <w:bottom w:val="single" w:sz="4" w:space="0" w:color="auto"/>
              <w:right w:val="single" w:sz="4" w:space="0" w:color="auto"/>
            </w:tcBorders>
          </w:tcPr>
          <w:p w14:paraId="7F56FEFB" w14:textId="77777777" w:rsidR="00C30256" w:rsidRPr="00B31B88" w:rsidRDefault="00C30256" w:rsidP="0068474F">
            <w:pPr>
              <w:jc w:val="both"/>
              <w:rPr>
                <w:rFonts w:eastAsia="Times New Roman"/>
                <w:sz w:val="18"/>
                <w:szCs w:val="18"/>
                <w:lang w:eastAsia="hr-HR"/>
              </w:rPr>
            </w:pPr>
          </w:p>
        </w:tc>
      </w:tr>
    </w:tbl>
    <w:p w14:paraId="3557806F" w14:textId="77777777" w:rsidR="006A3172" w:rsidRDefault="006A3172" w:rsidP="00FC230D">
      <w:pPr>
        <w:rPr>
          <w:szCs w:val="24"/>
        </w:rPr>
      </w:pPr>
    </w:p>
    <w:p w14:paraId="4FC3B02C" w14:textId="77777777" w:rsidR="006A3172" w:rsidRDefault="006A3172" w:rsidP="00FC230D">
      <w:pPr>
        <w:rPr>
          <w:szCs w:val="24"/>
        </w:rPr>
      </w:pPr>
    </w:p>
    <w:p w14:paraId="4A8CDDD1" w14:textId="78E6F7F7" w:rsidR="00B31B88" w:rsidRPr="009273FC" w:rsidRDefault="008325B7" w:rsidP="00FC230D">
      <w:pPr>
        <w:rPr>
          <w:b/>
          <w:bCs/>
          <w:szCs w:val="24"/>
        </w:rPr>
      </w:pPr>
      <w:r>
        <w:rPr>
          <w:szCs w:val="24"/>
        </w:rPr>
        <w:t xml:space="preserve">Sveukupna površina u natječaju za zakup na rok </w:t>
      </w:r>
      <w:r w:rsidR="009E26F0">
        <w:rPr>
          <w:szCs w:val="24"/>
        </w:rPr>
        <w:t>do</w:t>
      </w:r>
      <w:r>
        <w:rPr>
          <w:szCs w:val="24"/>
        </w:rPr>
        <w:t xml:space="preserve"> </w:t>
      </w:r>
      <w:r w:rsidR="009E26F0">
        <w:rPr>
          <w:szCs w:val="24"/>
        </w:rPr>
        <w:t>5</w:t>
      </w:r>
      <w:r>
        <w:rPr>
          <w:szCs w:val="24"/>
        </w:rPr>
        <w:t xml:space="preserve"> godina:</w:t>
      </w:r>
      <w:r w:rsidR="009E26F0">
        <w:rPr>
          <w:szCs w:val="24"/>
        </w:rPr>
        <w:t xml:space="preserve"> </w:t>
      </w:r>
      <w:r w:rsidR="00F85E16">
        <w:rPr>
          <w:b/>
          <w:bCs/>
          <w:szCs w:val="24"/>
        </w:rPr>
        <w:t>71.961</w:t>
      </w:r>
      <w:r w:rsidR="009E26F0" w:rsidRPr="009273FC">
        <w:rPr>
          <w:b/>
          <w:bCs/>
          <w:szCs w:val="24"/>
        </w:rPr>
        <w:t xml:space="preserve"> m²/</w:t>
      </w:r>
      <w:r w:rsidRPr="009273FC">
        <w:rPr>
          <w:b/>
          <w:bCs/>
          <w:szCs w:val="24"/>
        </w:rPr>
        <w:t xml:space="preserve"> </w:t>
      </w:r>
      <w:r w:rsidR="00F85E16">
        <w:rPr>
          <w:b/>
          <w:bCs/>
          <w:szCs w:val="24"/>
        </w:rPr>
        <w:t>7,1961</w:t>
      </w:r>
      <w:r w:rsidRPr="009273FC">
        <w:rPr>
          <w:b/>
          <w:bCs/>
          <w:szCs w:val="24"/>
        </w:rPr>
        <w:t xml:space="preserve"> ha</w:t>
      </w:r>
    </w:p>
    <w:p w14:paraId="56BABDC5" w14:textId="508E8D63" w:rsidR="00161F19" w:rsidRDefault="008325B7" w:rsidP="00FC230D">
      <w:pPr>
        <w:rPr>
          <w:szCs w:val="24"/>
        </w:rPr>
      </w:pPr>
      <w:r>
        <w:rPr>
          <w:szCs w:val="24"/>
        </w:rPr>
        <w:t>Sveukupna početna zakupnina u natječaju za zakup na r</w:t>
      </w:r>
      <w:r w:rsidR="009E26F0">
        <w:rPr>
          <w:szCs w:val="24"/>
        </w:rPr>
        <w:t xml:space="preserve">ok do 5 </w:t>
      </w:r>
      <w:r>
        <w:rPr>
          <w:szCs w:val="24"/>
        </w:rPr>
        <w:t xml:space="preserve">godina  u EUR: </w:t>
      </w:r>
      <w:r w:rsidR="009E26F0" w:rsidRPr="009273FC">
        <w:rPr>
          <w:b/>
          <w:bCs/>
          <w:szCs w:val="24"/>
        </w:rPr>
        <w:t>2</w:t>
      </w:r>
      <w:r w:rsidR="00F85E16">
        <w:rPr>
          <w:b/>
          <w:bCs/>
          <w:szCs w:val="24"/>
        </w:rPr>
        <w:t>8</w:t>
      </w:r>
      <w:r w:rsidR="009273FC" w:rsidRPr="009273FC">
        <w:rPr>
          <w:b/>
          <w:bCs/>
          <w:szCs w:val="24"/>
        </w:rPr>
        <w:t>6</w:t>
      </w:r>
      <w:r w:rsidR="009E26F0" w:rsidRPr="009273FC">
        <w:rPr>
          <w:b/>
          <w:bCs/>
          <w:szCs w:val="24"/>
        </w:rPr>
        <w:t>,</w:t>
      </w:r>
      <w:r w:rsidR="00F85E16">
        <w:rPr>
          <w:b/>
          <w:bCs/>
          <w:szCs w:val="24"/>
        </w:rPr>
        <w:t>53</w:t>
      </w:r>
      <w:r>
        <w:rPr>
          <w:szCs w:val="24"/>
        </w:rPr>
        <w:t xml:space="preserve"> </w:t>
      </w:r>
      <w:r w:rsidR="000D4572">
        <w:rPr>
          <w:b/>
          <w:bCs/>
          <w:szCs w:val="24"/>
        </w:rPr>
        <w:t>€</w:t>
      </w:r>
    </w:p>
    <w:bookmarkEnd w:id="2"/>
    <w:p w14:paraId="4A9AE83C" w14:textId="2C11FA59" w:rsidR="00A21CE8" w:rsidRDefault="00A21CE8" w:rsidP="000863F1">
      <w:pPr>
        <w:rPr>
          <w:b/>
          <w:szCs w:val="24"/>
        </w:rPr>
        <w:sectPr w:rsidR="00A21CE8" w:rsidSect="00303F4F">
          <w:pgSz w:w="16838" w:h="11906" w:orient="landscape" w:code="9"/>
          <w:pgMar w:top="244" w:right="1418" w:bottom="238" w:left="1418" w:header="709" w:footer="709" w:gutter="0"/>
          <w:cols w:space="708"/>
          <w:docGrid w:linePitch="360"/>
        </w:sectPr>
      </w:pPr>
    </w:p>
    <w:p w14:paraId="2319B898" w14:textId="77777777" w:rsidR="00A21CE8" w:rsidRDefault="00A21CE8" w:rsidP="00FD427F">
      <w:pPr>
        <w:autoSpaceDE w:val="0"/>
        <w:autoSpaceDN w:val="0"/>
        <w:adjustRightInd w:val="0"/>
        <w:rPr>
          <w:color w:val="000000" w:themeColor="text1"/>
          <w:szCs w:val="24"/>
        </w:rPr>
      </w:pPr>
    </w:p>
    <w:p w14:paraId="2F347815" w14:textId="77777777" w:rsidR="00FD427F" w:rsidRDefault="00FD427F" w:rsidP="00FD427F">
      <w:pPr>
        <w:autoSpaceDE w:val="0"/>
        <w:autoSpaceDN w:val="0"/>
        <w:adjustRightInd w:val="0"/>
        <w:rPr>
          <w:color w:val="000000" w:themeColor="text1"/>
          <w:szCs w:val="24"/>
        </w:rPr>
      </w:pPr>
    </w:p>
    <w:p w14:paraId="226DA0F8" w14:textId="77777777" w:rsidR="00FD427F" w:rsidRPr="00437C10" w:rsidRDefault="00FD427F" w:rsidP="00FD427F">
      <w:pPr>
        <w:autoSpaceDE w:val="0"/>
        <w:autoSpaceDN w:val="0"/>
        <w:adjustRightInd w:val="0"/>
        <w:rPr>
          <w:color w:val="000000" w:themeColor="text1"/>
          <w:szCs w:val="24"/>
        </w:rPr>
      </w:pPr>
    </w:p>
    <w:p w14:paraId="0A1EB87E" w14:textId="543D1636" w:rsidR="00A21CE8" w:rsidRPr="00437C10" w:rsidRDefault="00A21CE8" w:rsidP="009273FC">
      <w:pPr>
        <w:autoSpaceDE w:val="0"/>
        <w:autoSpaceDN w:val="0"/>
        <w:adjustRightInd w:val="0"/>
        <w:ind w:left="4956" w:firstLine="708"/>
        <w:rPr>
          <w:b/>
          <w:color w:val="000000" w:themeColor="text1"/>
        </w:rPr>
      </w:pPr>
    </w:p>
    <w:p w14:paraId="57986010" w14:textId="77777777" w:rsidR="00A21CE8" w:rsidRPr="00437C10" w:rsidRDefault="00A21CE8" w:rsidP="00A21CE8">
      <w:pPr>
        <w:autoSpaceDE w:val="0"/>
        <w:autoSpaceDN w:val="0"/>
        <w:adjustRightInd w:val="0"/>
        <w:rPr>
          <w:b/>
          <w:color w:val="000000" w:themeColor="text1"/>
        </w:rPr>
      </w:pPr>
    </w:p>
    <w:p w14:paraId="7D77CDB1" w14:textId="77777777" w:rsidR="00A21CE8" w:rsidRDefault="00A21CE8" w:rsidP="00A21CE8">
      <w:pPr>
        <w:autoSpaceDE w:val="0"/>
        <w:autoSpaceDN w:val="0"/>
        <w:adjustRightInd w:val="0"/>
        <w:rPr>
          <w:b/>
          <w:color w:val="000000" w:themeColor="text1"/>
          <w:szCs w:val="24"/>
        </w:rPr>
      </w:pPr>
    </w:p>
    <w:p w14:paraId="781AE87F" w14:textId="77777777" w:rsidR="00A21CE8" w:rsidRDefault="00A21CE8" w:rsidP="00A21CE8">
      <w:pPr>
        <w:autoSpaceDE w:val="0"/>
        <w:autoSpaceDN w:val="0"/>
        <w:adjustRightInd w:val="0"/>
        <w:rPr>
          <w:b/>
          <w:color w:val="000000" w:themeColor="text1"/>
          <w:szCs w:val="24"/>
        </w:rPr>
      </w:pPr>
    </w:p>
    <w:p w14:paraId="3B56513D" w14:textId="77777777" w:rsidR="00A21CE8" w:rsidRDefault="00A21CE8" w:rsidP="00A21CE8">
      <w:pPr>
        <w:autoSpaceDE w:val="0"/>
        <w:autoSpaceDN w:val="0"/>
        <w:adjustRightInd w:val="0"/>
        <w:rPr>
          <w:b/>
          <w:color w:val="000000" w:themeColor="text1"/>
          <w:szCs w:val="24"/>
        </w:rPr>
      </w:pPr>
    </w:p>
    <w:p w14:paraId="797769CC" w14:textId="77777777" w:rsidR="00A21CE8" w:rsidRDefault="00A21CE8" w:rsidP="00A21CE8">
      <w:pPr>
        <w:autoSpaceDE w:val="0"/>
        <w:autoSpaceDN w:val="0"/>
        <w:adjustRightInd w:val="0"/>
        <w:rPr>
          <w:b/>
          <w:color w:val="000000" w:themeColor="text1"/>
          <w:szCs w:val="24"/>
        </w:rPr>
      </w:pPr>
    </w:p>
    <w:p w14:paraId="7522B2BD" w14:textId="77777777" w:rsidR="00A21CE8" w:rsidRDefault="00A21CE8" w:rsidP="00A21CE8">
      <w:pPr>
        <w:autoSpaceDE w:val="0"/>
        <w:autoSpaceDN w:val="0"/>
        <w:adjustRightInd w:val="0"/>
        <w:rPr>
          <w:b/>
          <w:color w:val="000000" w:themeColor="text1"/>
          <w:szCs w:val="24"/>
        </w:rPr>
      </w:pPr>
    </w:p>
    <w:p w14:paraId="4F2FF1C6" w14:textId="77777777" w:rsidR="00A21CE8" w:rsidRDefault="00A21CE8" w:rsidP="00A21CE8">
      <w:pPr>
        <w:autoSpaceDE w:val="0"/>
        <w:autoSpaceDN w:val="0"/>
        <w:adjustRightInd w:val="0"/>
        <w:rPr>
          <w:b/>
          <w:color w:val="000000" w:themeColor="text1"/>
          <w:szCs w:val="24"/>
        </w:rPr>
      </w:pPr>
    </w:p>
    <w:p w14:paraId="7D5B0F2B" w14:textId="77777777" w:rsidR="00A21CE8" w:rsidRDefault="00A21CE8" w:rsidP="00A21CE8">
      <w:pPr>
        <w:autoSpaceDE w:val="0"/>
        <w:autoSpaceDN w:val="0"/>
        <w:adjustRightInd w:val="0"/>
        <w:rPr>
          <w:b/>
          <w:color w:val="000000" w:themeColor="text1"/>
          <w:szCs w:val="24"/>
        </w:rPr>
      </w:pPr>
    </w:p>
    <w:p w14:paraId="2961E773" w14:textId="77777777" w:rsidR="00A21CE8" w:rsidRDefault="00A21CE8" w:rsidP="00A21CE8">
      <w:pPr>
        <w:autoSpaceDE w:val="0"/>
        <w:autoSpaceDN w:val="0"/>
        <w:adjustRightInd w:val="0"/>
        <w:rPr>
          <w:b/>
          <w:color w:val="000000" w:themeColor="text1"/>
          <w:szCs w:val="24"/>
        </w:rPr>
      </w:pPr>
    </w:p>
    <w:p w14:paraId="2BF8DFF3" w14:textId="77777777" w:rsidR="00A21CE8" w:rsidRPr="00437C10" w:rsidRDefault="00A21CE8" w:rsidP="00A21CE8">
      <w:pPr>
        <w:autoSpaceDE w:val="0"/>
        <w:autoSpaceDN w:val="0"/>
        <w:adjustRightInd w:val="0"/>
        <w:rPr>
          <w:b/>
          <w:color w:val="000000" w:themeColor="text1"/>
          <w:szCs w:val="24"/>
        </w:rPr>
      </w:pPr>
    </w:p>
    <w:p w14:paraId="05B43776" w14:textId="77777777" w:rsidR="00A21CE8" w:rsidRPr="00437C10" w:rsidRDefault="00A21CE8" w:rsidP="00A21CE8">
      <w:pPr>
        <w:autoSpaceDE w:val="0"/>
        <w:autoSpaceDN w:val="0"/>
        <w:adjustRightInd w:val="0"/>
        <w:rPr>
          <w:b/>
          <w:color w:val="000000" w:themeColor="text1"/>
          <w:szCs w:val="24"/>
        </w:rPr>
      </w:pPr>
    </w:p>
    <w:p w14:paraId="74F84F06" w14:textId="77777777" w:rsidR="00FC230D" w:rsidRPr="009C45E8" w:rsidRDefault="00FC230D" w:rsidP="006D26F1">
      <w:pPr>
        <w:autoSpaceDE w:val="0"/>
        <w:autoSpaceDN w:val="0"/>
        <w:adjustRightInd w:val="0"/>
        <w:spacing w:after="0"/>
        <w:rPr>
          <w:szCs w:val="24"/>
        </w:rPr>
      </w:pPr>
    </w:p>
    <w:sectPr w:rsidR="00FC230D" w:rsidRPr="009C45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9460" w14:textId="77777777" w:rsidR="00666116" w:rsidRDefault="00666116" w:rsidP="009273FC">
      <w:pPr>
        <w:spacing w:after="0"/>
      </w:pPr>
      <w:r>
        <w:separator/>
      </w:r>
    </w:p>
  </w:endnote>
  <w:endnote w:type="continuationSeparator" w:id="0">
    <w:p w14:paraId="27CC4DDC" w14:textId="77777777" w:rsidR="00666116" w:rsidRDefault="00666116" w:rsidP="00927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3242" w14:textId="77777777" w:rsidR="00666116" w:rsidRDefault="00666116" w:rsidP="009273FC">
      <w:pPr>
        <w:spacing w:after="0"/>
      </w:pPr>
      <w:r>
        <w:separator/>
      </w:r>
    </w:p>
  </w:footnote>
  <w:footnote w:type="continuationSeparator" w:id="0">
    <w:p w14:paraId="319CDCD3" w14:textId="77777777" w:rsidR="00666116" w:rsidRDefault="00666116" w:rsidP="009273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4A5"/>
    <w:multiLevelType w:val="hybridMultilevel"/>
    <w:tmpl w:val="E8F83246"/>
    <w:lvl w:ilvl="0" w:tplc="3B8612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62852"/>
    <w:multiLevelType w:val="hybridMultilevel"/>
    <w:tmpl w:val="88F6AAD2"/>
    <w:lvl w:ilvl="0" w:tplc="A2ECA5D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E33093"/>
    <w:multiLevelType w:val="hybridMultilevel"/>
    <w:tmpl w:val="A2A0611C"/>
    <w:lvl w:ilvl="0" w:tplc="D11E2D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EB1742"/>
    <w:multiLevelType w:val="hybridMultilevel"/>
    <w:tmpl w:val="5F163CB0"/>
    <w:lvl w:ilvl="0" w:tplc="E458A4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B426A9"/>
    <w:multiLevelType w:val="hybridMultilevel"/>
    <w:tmpl w:val="2E4A192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40F09"/>
    <w:multiLevelType w:val="hybridMultilevel"/>
    <w:tmpl w:val="02BE9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B5EA1"/>
    <w:multiLevelType w:val="hybridMultilevel"/>
    <w:tmpl w:val="0848FB34"/>
    <w:lvl w:ilvl="0" w:tplc="1E921DA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D036E1"/>
    <w:multiLevelType w:val="hybridMultilevel"/>
    <w:tmpl w:val="704ED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1A4062"/>
    <w:multiLevelType w:val="hybridMultilevel"/>
    <w:tmpl w:val="6F1A9DD0"/>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DA34E2"/>
    <w:multiLevelType w:val="hybridMultilevel"/>
    <w:tmpl w:val="A118A32E"/>
    <w:lvl w:ilvl="0" w:tplc="C53412B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F77C2B"/>
    <w:multiLevelType w:val="hybridMultilevel"/>
    <w:tmpl w:val="A9A0DFE0"/>
    <w:lvl w:ilvl="0" w:tplc="C6AAF0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150D0D"/>
    <w:multiLevelType w:val="hybridMultilevel"/>
    <w:tmpl w:val="7A5EFA36"/>
    <w:lvl w:ilvl="0" w:tplc="B8788AB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A72906"/>
    <w:multiLevelType w:val="hybridMultilevel"/>
    <w:tmpl w:val="0136E8CE"/>
    <w:lvl w:ilvl="0" w:tplc="CE9E3B96">
      <w:start w:val="1"/>
      <w:numFmt w:val="decimal"/>
      <w:lvlText w:val="(%1)"/>
      <w:lvlJc w:val="left"/>
      <w:pPr>
        <w:ind w:left="420" w:hanging="360"/>
      </w:pPr>
      <w:rPr>
        <w:rFonts w:hint="default"/>
        <w:color w:val="auto"/>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28307CFD"/>
    <w:multiLevelType w:val="hybridMultilevel"/>
    <w:tmpl w:val="356E4398"/>
    <w:lvl w:ilvl="0" w:tplc="1E921D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D7ADE"/>
    <w:multiLevelType w:val="hybridMultilevel"/>
    <w:tmpl w:val="7DBAD346"/>
    <w:lvl w:ilvl="0" w:tplc="5DCCB2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D33967"/>
    <w:multiLevelType w:val="hybridMultilevel"/>
    <w:tmpl w:val="8208D308"/>
    <w:lvl w:ilvl="0" w:tplc="1E921DA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9E79CA"/>
    <w:multiLevelType w:val="hybridMultilevel"/>
    <w:tmpl w:val="EE58482E"/>
    <w:lvl w:ilvl="0" w:tplc="74CC1D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EF25EB"/>
    <w:multiLevelType w:val="hybridMultilevel"/>
    <w:tmpl w:val="838AD638"/>
    <w:lvl w:ilvl="0" w:tplc="2EB8B5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A00404"/>
    <w:multiLevelType w:val="hybridMultilevel"/>
    <w:tmpl w:val="D4488778"/>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3E5192"/>
    <w:multiLevelType w:val="hybridMultilevel"/>
    <w:tmpl w:val="2DAEEB8A"/>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C75516"/>
    <w:multiLevelType w:val="hybridMultilevel"/>
    <w:tmpl w:val="A970C7B6"/>
    <w:lvl w:ilvl="0" w:tplc="7EA0295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790570"/>
    <w:multiLevelType w:val="hybridMultilevel"/>
    <w:tmpl w:val="F9829FFC"/>
    <w:lvl w:ilvl="0" w:tplc="1E921D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84671E"/>
    <w:multiLevelType w:val="hybridMultilevel"/>
    <w:tmpl w:val="588A1354"/>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B37B65"/>
    <w:multiLevelType w:val="hybridMultilevel"/>
    <w:tmpl w:val="4CC46F44"/>
    <w:lvl w:ilvl="0" w:tplc="D9F2BA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680942"/>
    <w:multiLevelType w:val="hybridMultilevel"/>
    <w:tmpl w:val="752C7558"/>
    <w:lvl w:ilvl="0" w:tplc="89F02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1A7DB9"/>
    <w:multiLevelType w:val="hybridMultilevel"/>
    <w:tmpl w:val="08DE88E8"/>
    <w:lvl w:ilvl="0" w:tplc="DB5ACF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54E65A9"/>
    <w:multiLevelType w:val="hybridMultilevel"/>
    <w:tmpl w:val="3692DDAC"/>
    <w:lvl w:ilvl="0" w:tplc="BE16F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A035D1"/>
    <w:multiLevelType w:val="hybridMultilevel"/>
    <w:tmpl w:val="C8BC7F32"/>
    <w:lvl w:ilvl="0" w:tplc="E178698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0B3D36"/>
    <w:multiLevelType w:val="hybridMultilevel"/>
    <w:tmpl w:val="EE944222"/>
    <w:lvl w:ilvl="0" w:tplc="4F027E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BA0D7D"/>
    <w:multiLevelType w:val="hybridMultilevel"/>
    <w:tmpl w:val="CF36EB48"/>
    <w:lvl w:ilvl="0" w:tplc="D248B3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A7780B"/>
    <w:multiLevelType w:val="hybridMultilevel"/>
    <w:tmpl w:val="FD1C9F6E"/>
    <w:lvl w:ilvl="0" w:tplc="412247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5F06FD"/>
    <w:multiLevelType w:val="hybridMultilevel"/>
    <w:tmpl w:val="96526FEE"/>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1FB2CF8"/>
    <w:multiLevelType w:val="hybridMultilevel"/>
    <w:tmpl w:val="9DAE8370"/>
    <w:lvl w:ilvl="0" w:tplc="07244CE0">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C85B84"/>
    <w:multiLevelType w:val="hybridMultilevel"/>
    <w:tmpl w:val="95464BB6"/>
    <w:lvl w:ilvl="0" w:tplc="8E30363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0160A0"/>
    <w:multiLevelType w:val="hybridMultilevel"/>
    <w:tmpl w:val="457E83DC"/>
    <w:lvl w:ilvl="0" w:tplc="FFFFFFFF">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750F77"/>
    <w:multiLevelType w:val="hybridMultilevel"/>
    <w:tmpl w:val="4DB6B79C"/>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8860E9"/>
    <w:multiLevelType w:val="hybridMultilevel"/>
    <w:tmpl w:val="0CBAB4C6"/>
    <w:lvl w:ilvl="0" w:tplc="1FFED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50527E"/>
    <w:multiLevelType w:val="hybridMultilevel"/>
    <w:tmpl w:val="292A7F88"/>
    <w:lvl w:ilvl="0" w:tplc="1E921DA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6E64A4"/>
    <w:multiLevelType w:val="hybridMultilevel"/>
    <w:tmpl w:val="005C2CEC"/>
    <w:lvl w:ilvl="0" w:tplc="8EC80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636C9D"/>
    <w:multiLevelType w:val="hybridMultilevel"/>
    <w:tmpl w:val="C8784A6C"/>
    <w:lvl w:ilvl="0" w:tplc="1E921DA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2297059"/>
    <w:multiLevelType w:val="hybridMultilevel"/>
    <w:tmpl w:val="6298C09E"/>
    <w:lvl w:ilvl="0" w:tplc="CBB6BB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946BCC"/>
    <w:multiLevelType w:val="hybridMultilevel"/>
    <w:tmpl w:val="1978910A"/>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BB3503"/>
    <w:multiLevelType w:val="hybridMultilevel"/>
    <w:tmpl w:val="DF3A62F6"/>
    <w:lvl w:ilvl="0" w:tplc="97842BA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E20D5D"/>
    <w:multiLevelType w:val="hybridMultilevel"/>
    <w:tmpl w:val="749C1AE6"/>
    <w:lvl w:ilvl="0" w:tplc="1E921DA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EC09AF"/>
    <w:multiLevelType w:val="hybridMultilevel"/>
    <w:tmpl w:val="2D18433E"/>
    <w:lvl w:ilvl="0" w:tplc="B86456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E56504"/>
    <w:multiLevelType w:val="hybridMultilevel"/>
    <w:tmpl w:val="A39C3942"/>
    <w:lvl w:ilvl="0" w:tplc="102250C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5859062">
    <w:abstractNumId w:val="23"/>
  </w:num>
  <w:num w:numId="2" w16cid:durableId="1036346454">
    <w:abstractNumId w:val="9"/>
  </w:num>
  <w:num w:numId="3" w16cid:durableId="142553403">
    <w:abstractNumId w:val="42"/>
  </w:num>
  <w:num w:numId="4" w16cid:durableId="1005980171">
    <w:abstractNumId w:val="31"/>
  </w:num>
  <w:num w:numId="5" w16cid:durableId="1663311308">
    <w:abstractNumId w:val="40"/>
  </w:num>
  <w:num w:numId="6" w16cid:durableId="1145392634">
    <w:abstractNumId w:val="15"/>
  </w:num>
  <w:num w:numId="7" w16cid:durableId="406848364">
    <w:abstractNumId w:val="10"/>
  </w:num>
  <w:num w:numId="8" w16cid:durableId="368188523">
    <w:abstractNumId w:val="25"/>
  </w:num>
  <w:num w:numId="9" w16cid:durableId="299962753">
    <w:abstractNumId w:val="17"/>
  </w:num>
  <w:num w:numId="10" w16cid:durableId="205919941">
    <w:abstractNumId w:val="26"/>
  </w:num>
  <w:num w:numId="11" w16cid:durableId="156457095">
    <w:abstractNumId w:val="27"/>
  </w:num>
  <w:num w:numId="12" w16cid:durableId="1200823080">
    <w:abstractNumId w:val="29"/>
  </w:num>
  <w:num w:numId="13" w16cid:durableId="827940314">
    <w:abstractNumId w:val="1"/>
  </w:num>
  <w:num w:numId="14" w16cid:durableId="82457580">
    <w:abstractNumId w:val="32"/>
  </w:num>
  <w:num w:numId="15" w16cid:durableId="1930968780">
    <w:abstractNumId w:val="12"/>
  </w:num>
  <w:num w:numId="16" w16cid:durableId="364526101">
    <w:abstractNumId w:val="2"/>
  </w:num>
  <w:num w:numId="17" w16cid:durableId="1760712794">
    <w:abstractNumId w:val="35"/>
  </w:num>
  <w:num w:numId="18" w16cid:durableId="2006780808">
    <w:abstractNumId w:val="38"/>
  </w:num>
  <w:num w:numId="19" w16cid:durableId="290749482">
    <w:abstractNumId w:val="34"/>
  </w:num>
  <w:num w:numId="20" w16cid:durableId="1508595560">
    <w:abstractNumId w:val="3"/>
  </w:num>
  <w:num w:numId="21" w16cid:durableId="1922567119">
    <w:abstractNumId w:val="30"/>
  </w:num>
  <w:num w:numId="22" w16cid:durableId="1893421096">
    <w:abstractNumId w:val="5"/>
  </w:num>
  <w:num w:numId="23" w16cid:durableId="966396693">
    <w:abstractNumId w:val="47"/>
  </w:num>
  <w:num w:numId="24" w16cid:durableId="1584293107">
    <w:abstractNumId w:val="13"/>
  </w:num>
  <w:num w:numId="25" w16cid:durableId="127280585">
    <w:abstractNumId w:val="21"/>
  </w:num>
  <w:num w:numId="26" w16cid:durableId="899055501">
    <w:abstractNumId w:val="36"/>
  </w:num>
  <w:num w:numId="27" w16cid:durableId="781729424">
    <w:abstractNumId w:val="43"/>
  </w:num>
  <w:num w:numId="28" w16cid:durableId="471796066">
    <w:abstractNumId w:val="24"/>
  </w:num>
  <w:num w:numId="29" w16cid:durableId="1800536556">
    <w:abstractNumId w:val="41"/>
  </w:num>
  <w:num w:numId="30" w16cid:durableId="1230846276">
    <w:abstractNumId w:val="8"/>
  </w:num>
  <w:num w:numId="31" w16cid:durableId="471097337">
    <w:abstractNumId w:val="37"/>
  </w:num>
  <w:num w:numId="32" w16cid:durableId="1106383340">
    <w:abstractNumId w:val="33"/>
  </w:num>
  <w:num w:numId="33" w16cid:durableId="1212427021">
    <w:abstractNumId w:val="4"/>
  </w:num>
  <w:num w:numId="34" w16cid:durableId="2120106532">
    <w:abstractNumId w:val="39"/>
  </w:num>
  <w:num w:numId="35" w16cid:durableId="1842311030">
    <w:abstractNumId w:val="16"/>
  </w:num>
  <w:num w:numId="36" w16cid:durableId="1775633151">
    <w:abstractNumId w:val="14"/>
  </w:num>
  <w:num w:numId="37" w16cid:durableId="1989095433">
    <w:abstractNumId w:val="6"/>
  </w:num>
  <w:num w:numId="38" w16cid:durableId="615675516">
    <w:abstractNumId w:val="45"/>
  </w:num>
  <w:num w:numId="39" w16cid:durableId="577983403">
    <w:abstractNumId w:val="19"/>
  </w:num>
  <w:num w:numId="40" w16cid:durableId="1944025682">
    <w:abstractNumId w:val="22"/>
  </w:num>
  <w:num w:numId="41" w16cid:durableId="2011174400">
    <w:abstractNumId w:val="20"/>
  </w:num>
  <w:num w:numId="42" w16cid:durableId="1052729961">
    <w:abstractNumId w:val="7"/>
  </w:num>
  <w:num w:numId="43" w16cid:durableId="253129894">
    <w:abstractNumId w:val="46"/>
  </w:num>
  <w:num w:numId="44" w16cid:durableId="258491139">
    <w:abstractNumId w:val="18"/>
  </w:num>
  <w:num w:numId="45" w16cid:durableId="1241912685">
    <w:abstractNumId w:val="0"/>
  </w:num>
  <w:num w:numId="46" w16cid:durableId="1033504276">
    <w:abstractNumId w:val="11"/>
  </w:num>
  <w:num w:numId="47" w16cid:durableId="388772208">
    <w:abstractNumId w:val="44"/>
  </w:num>
  <w:num w:numId="48" w16cid:durableId="1453591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33D19"/>
    <w:rsid w:val="00063E24"/>
    <w:rsid w:val="00067FFB"/>
    <w:rsid w:val="000863F1"/>
    <w:rsid w:val="000A4EE0"/>
    <w:rsid w:val="000C55CB"/>
    <w:rsid w:val="000D405E"/>
    <w:rsid w:val="000D4572"/>
    <w:rsid w:val="000F10BB"/>
    <w:rsid w:val="001028B8"/>
    <w:rsid w:val="00102D5E"/>
    <w:rsid w:val="00106840"/>
    <w:rsid w:val="0011700B"/>
    <w:rsid w:val="00131B56"/>
    <w:rsid w:val="00146D7A"/>
    <w:rsid w:val="00147C66"/>
    <w:rsid w:val="00161F19"/>
    <w:rsid w:val="00162523"/>
    <w:rsid w:val="00162A18"/>
    <w:rsid w:val="00166547"/>
    <w:rsid w:val="0019089A"/>
    <w:rsid w:val="001942DD"/>
    <w:rsid w:val="001A1F2F"/>
    <w:rsid w:val="001C3059"/>
    <w:rsid w:val="001C7FD9"/>
    <w:rsid w:val="001D0FE6"/>
    <w:rsid w:val="001D45E1"/>
    <w:rsid w:val="001D63E7"/>
    <w:rsid w:val="001E5707"/>
    <w:rsid w:val="001F4101"/>
    <w:rsid w:val="00203194"/>
    <w:rsid w:val="0020413D"/>
    <w:rsid w:val="002042C0"/>
    <w:rsid w:val="002201E5"/>
    <w:rsid w:val="002227BA"/>
    <w:rsid w:val="0022792A"/>
    <w:rsid w:val="00230220"/>
    <w:rsid w:val="002414FB"/>
    <w:rsid w:val="0024652C"/>
    <w:rsid w:val="002479CD"/>
    <w:rsid w:val="00251CCE"/>
    <w:rsid w:val="0026019A"/>
    <w:rsid w:val="00260D7A"/>
    <w:rsid w:val="00264821"/>
    <w:rsid w:val="00297E0A"/>
    <w:rsid w:val="002A4918"/>
    <w:rsid w:val="002A7978"/>
    <w:rsid w:val="002B0012"/>
    <w:rsid w:val="002B1B74"/>
    <w:rsid w:val="002D0DD1"/>
    <w:rsid w:val="002E4CA1"/>
    <w:rsid w:val="002F1516"/>
    <w:rsid w:val="002F4628"/>
    <w:rsid w:val="002F5056"/>
    <w:rsid w:val="002F73A7"/>
    <w:rsid w:val="00303F4F"/>
    <w:rsid w:val="00333763"/>
    <w:rsid w:val="0034291B"/>
    <w:rsid w:val="00357725"/>
    <w:rsid w:val="0036035A"/>
    <w:rsid w:val="003665DC"/>
    <w:rsid w:val="00372069"/>
    <w:rsid w:val="003764D1"/>
    <w:rsid w:val="0038552D"/>
    <w:rsid w:val="00390E63"/>
    <w:rsid w:val="00393D15"/>
    <w:rsid w:val="003C105E"/>
    <w:rsid w:val="003D7CB0"/>
    <w:rsid w:val="00412E4F"/>
    <w:rsid w:val="00416DB3"/>
    <w:rsid w:val="00435934"/>
    <w:rsid w:val="0043631E"/>
    <w:rsid w:val="004431F5"/>
    <w:rsid w:val="004626AB"/>
    <w:rsid w:val="00475F55"/>
    <w:rsid w:val="00490583"/>
    <w:rsid w:val="004B0089"/>
    <w:rsid w:val="004B5972"/>
    <w:rsid w:val="004C184C"/>
    <w:rsid w:val="004C1A34"/>
    <w:rsid w:val="004C3232"/>
    <w:rsid w:val="004C6536"/>
    <w:rsid w:val="004E0307"/>
    <w:rsid w:val="004E7D42"/>
    <w:rsid w:val="004F0412"/>
    <w:rsid w:val="004F59C7"/>
    <w:rsid w:val="004F6173"/>
    <w:rsid w:val="0050069D"/>
    <w:rsid w:val="0051275D"/>
    <w:rsid w:val="00512B6D"/>
    <w:rsid w:val="00512CFF"/>
    <w:rsid w:val="00520F7A"/>
    <w:rsid w:val="005317D8"/>
    <w:rsid w:val="00572A69"/>
    <w:rsid w:val="005A2768"/>
    <w:rsid w:val="005C1E5B"/>
    <w:rsid w:val="005D63B0"/>
    <w:rsid w:val="005D6670"/>
    <w:rsid w:val="005E45FF"/>
    <w:rsid w:val="005F2F99"/>
    <w:rsid w:val="005F6272"/>
    <w:rsid w:val="00643BFE"/>
    <w:rsid w:val="00643D90"/>
    <w:rsid w:val="006564E5"/>
    <w:rsid w:val="00666116"/>
    <w:rsid w:val="006833A0"/>
    <w:rsid w:val="0068474F"/>
    <w:rsid w:val="00685E3D"/>
    <w:rsid w:val="00686702"/>
    <w:rsid w:val="006A3172"/>
    <w:rsid w:val="006B0600"/>
    <w:rsid w:val="006B477B"/>
    <w:rsid w:val="006B62B4"/>
    <w:rsid w:val="006D26F1"/>
    <w:rsid w:val="006E253E"/>
    <w:rsid w:val="006E30EB"/>
    <w:rsid w:val="00702CC6"/>
    <w:rsid w:val="007151B3"/>
    <w:rsid w:val="0071634D"/>
    <w:rsid w:val="007165DC"/>
    <w:rsid w:val="00721D80"/>
    <w:rsid w:val="00732277"/>
    <w:rsid w:val="00741AB0"/>
    <w:rsid w:val="00751537"/>
    <w:rsid w:val="00791F9B"/>
    <w:rsid w:val="007A2C06"/>
    <w:rsid w:val="007B4047"/>
    <w:rsid w:val="007D32F6"/>
    <w:rsid w:val="007D4F98"/>
    <w:rsid w:val="007E0F56"/>
    <w:rsid w:val="007E2C05"/>
    <w:rsid w:val="007F3D55"/>
    <w:rsid w:val="008039E5"/>
    <w:rsid w:val="00803B8D"/>
    <w:rsid w:val="00803C56"/>
    <w:rsid w:val="008200C9"/>
    <w:rsid w:val="00824349"/>
    <w:rsid w:val="008325B7"/>
    <w:rsid w:val="0083797B"/>
    <w:rsid w:val="0084429C"/>
    <w:rsid w:val="00852928"/>
    <w:rsid w:val="0086331E"/>
    <w:rsid w:val="0086571E"/>
    <w:rsid w:val="008814F4"/>
    <w:rsid w:val="00894177"/>
    <w:rsid w:val="008B3417"/>
    <w:rsid w:val="008B48A5"/>
    <w:rsid w:val="008C7B12"/>
    <w:rsid w:val="0091116A"/>
    <w:rsid w:val="00911A48"/>
    <w:rsid w:val="00922912"/>
    <w:rsid w:val="009273FC"/>
    <w:rsid w:val="0092773A"/>
    <w:rsid w:val="00932370"/>
    <w:rsid w:val="00932874"/>
    <w:rsid w:val="00966D1B"/>
    <w:rsid w:val="00967C4C"/>
    <w:rsid w:val="009871CB"/>
    <w:rsid w:val="009964ED"/>
    <w:rsid w:val="009B35A5"/>
    <w:rsid w:val="009C197A"/>
    <w:rsid w:val="009C45E8"/>
    <w:rsid w:val="009D16F6"/>
    <w:rsid w:val="009D1AB9"/>
    <w:rsid w:val="009D1AFC"/>
    <w:rsid w:val="009D1B25"/>
    <w:rsid w:val="009E26F0"/>
    <w:rsid w:val="009F3A27"/>
    <w:rsid w:val="009F3B19"/>
    <w:rsid w:val="009F79D4"/>
    <w:rsid w:val="00A21CE8"/>
    <w:rsid w:val="00A30631"/>
    <w:rsid w:val="00A43682"/>
    <w:rsid w:val="00A6320E"/>
    <w:rsid w:val="00A632CD"/>
    <w:rsid w:val="00A941F9"/>
    <w:rsid w:val="00A974C1"/>
    <w:rsid w:val="00AA14C0"/>
    <w:rsid w:val="00AA6BC4"/>
    <w:rsid w:val="00AB6125"/>
    <w:rsid w:val="00AB7531"/>
    <w:rsid w:val="00AD6F86"/>
    <w:rsid w:val="00AE1943"/>
    <w:rsid w:val="00AE4EF2"/>
    <w:rsid w:val="00AF6BB5"/>
    <w:rsid w:val="00B0283E"/>
    <w:rsid w:val="00B31B88"/>
    <w:rsid w:val="00B4303C"/>
    <w:rsid w:val="00B50B86"/>
    <w:rsid w:val="00B60F6E"/>
    <w:rsid w:val="00B64B20"/>
    <w:rsid w:val="00B67E4C"/>
    <w:rsid w:val="00B73300"/>
    <w:rsid w:val="00BB2345"/>
    <w:rsid w:val="00BC7619"/>
    <w:rsid w:val="00BD2135"/>
    <w:rsid w:val="00BD4E76"/>
    <w:rsid w:val="00BE6189"/>
    <w:rsid w:val="00C01DA2"/>
    <w:rsid w:val="00C04F73"/>
    <w:rsid w:val="00C13BF3"/>
    <w:rsid w:val="00C30256"/>
    <w:rsid w:val="00C4137C"/>
    <w:rsid w:val="00C57902"/>
    <w:rsid w:val="00C7297E"/>
    <w:rsid w:val="00C7310C"/>
    <w:rsid w:val="00C747AE"/>
    <w:rsid w:val="00C911E7"/>
    <w:rsid w:val="00C92FBB"/>
    <w:rsid w:val="00CA4830"/>
    <w:rsid w:val="00CB5DA0"/>
    <w:rsid w:val="00CC40F7"/>
    <w:rsid w:val="00CC7D5E"/>
    <w:rsid w:val="00CF3A80"/>
    <w:rsid w:val="00CF68F4"/>
    <w:rsid w:val="00D05C04"/>
    <w:rsid w:val="00D1042D"/>
    <w:rsid w:val="00D15805"/>
    <w:rsid w:val="00D16E57"/>
    <w:rsid w:val="00D21F69"/>
    <w:rsid w:val="00D24FB4"/>
    <w:rsid w:val="00D35D4D"/>
    <w:rsid w:val="00D42AE1"/>
    <w:rsid w:val="00D5178D"/>
    <w:rsid w:val="00D53664"/>
    <w:rsid w:val="00DA02CC"/>
    <w:rsid w:val="00DA3A53"/>
    <w:rsid w:val="00DB0CB5"/>
    <w:rsid w:val="00DC0013"/>
    <w:rsid w:val="00DC6AEB"/>
    <w:rsid w:val="00DD37BF"/>
    <w:rsid w:val="00DE2726"/>
    <w:rsid w:val="00DF1CDA"/>
    <w:rsid w:val="00DF46EA"/>
    <w:rsid w:val="00E0478A"/>
    <w:rsid w:val="00E247CE"/>
    <w:rsid w:val="00E32086"/>
    <w:rsid w:val="00E32CE3"/>
    <w:rsid w:val="00E4333F"/>
    <w:rsid w:val="00E47611"/>
    <w:rsid w:val="00E577F6"/>
    <w:rsid w:val="00E7663E"/>
    <w:rsid w:val="00E80212"/>
    <w:rsid w:val="00E85C29"/>
    <w:rsid w:val="00EC33D0"/>
    <w:rsid w:val="00ED24C1"/>
    <w:rsid w:val="00EF440C"/>
    <w:rsid w:val="00F20371"/>
    <w:rsid w:val="00F2436C"/>
    <w:rsid w:val="00F26CCB"/>
    <w:rsid w:val="00F277DB"/>
    <w:rsid w:val="00F6624B"/>
    <w:rsid w:val="00F715F4"/>
    <w:rsid w:val="00F82867"/>
    <w:rsid w:val="00F8492F"/>
    <w:rsid w:val="00F85E16"/>
    <w:rsid w:val="00FB29EA"/>
    <w:rsid w:val="00FC230D"/>
    <w:rsid w:val="00FD42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796D"/>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 w:type="character" w:styleId="Referencakomentara">
    <w:name w:val="annotation reference"/>
    <w:basedOn w:val="Zadanifontodlomka"/>
    <w:uiPriority w:val="99"/>
    <w:semiHidden/>
    <w:unhideWhenUsed/>
    <w:rsid w:val="000D405E"/>
    <w:rPr>
      <w:sz w:val="16"/>
      <w:szCs w:val="16"/>
    </w:rPr>
  </w:style>
  <w:style w:type="paragraph" w:styleId="Tekstkomentara">
    <w:name w:val="annotation text"/>
    <w:basedOn w:val="Normal"/>
    <w:link w:val="TekstkomentaraChar"/>
    <w:uiPriority w:val="99"/>
    <w:semiHidden/>
    <w:unhideWhenUsed/>
    <w:rsid w:val="000D405E"/>
    <w:rPr>
      <w:sz w:val="20"/>
      <w:szCs w:val="20"/>
    </w:rPr>
  </w:style>
  <w:style w:type="character" w:customStyle="1" w:styleId="TekstkomentaraChar">
    <w:name w:val="Tekst komentara Char"/>
    <w:basedOn w:val="Zadanifontodlomka"/>
    <w:link w:val="Tekstkomentara"/>
    <w:uiPriority w:val="99"/>
    <w:semiHidden/>
    <w:rsid w:val="000D405E"/>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0D405E"/>
    <w:rPr>
      <w:b/>
      <w:bCs/>
    </w:rPr>
  </w:style>
  <w:style w:type="character" w:customStyle="1" w:styleId="PredmetkomentaraChar">
    <w:name w:val="Predmet komentara Char"/>
    <w:basedOn w:val="TekstkomentaraChar"/>
    <w:link w:val="Predmetkomentara"/>
    <w:uiPriority w:val="99"/>
    <w:semiHidden/>
    <w:rsid w:val="000D405E"/>
    <w:rPr>
      <w:rFonts w:ascii="Times New Roman" w:eastAsia="Calibri" w:hAnsi="Times New Roman" w:cs="Times New Roman"/>
      <w:b/>
      <w:bCs/>
      <w:sz w:val="20"/>
      <w:szCs w:val="20"/>
    </w:rPr>
  </w:style>
  <w:style w:type="character" w:styleId="Hiperveza">
    <w:name w:val="Hyperlink"/>
    <w:basedOn w:val="Zadanifontodlomka"/>
    <w:uiPriority w:val="99"/>
    <w:unhideWhenUsed/>
    <w:rsid w:val="00DA02CC"/>
    <w:rPr>
      <w:color w:val="0563C1"/>
      <w:u w:val="single"/>
    </w:rPr>
  </w:style>
  <w:style w:type="character" w:styleId="SlijeenaHiperveza">
    <w:name w:val="FollowedHyperlink"/>
    <w:basedOn w:val="Zadanifontodlomka"/>
    <w:uiPriority w:val="99"/>
    <w:semiHidden/>
    <w:unhideWhenUsed/>
    <w:rsid w:val="00DA02CC"/>
    <w:rPr>
      <w:color w:val="954F72"/>
      <w:u w:val="single"/>
    </w:rPr>
  </w:style>
  <w:style w:type="paragraph" w:customStyle="1" w:styleId="msonormal0">
    <w:name w:val="msonormal"/>
    <w:basedOn w:val="Normal"/>
    <w:rsid w:val="00DA02CC"/>
    <w:pPr>
      <w:spacing w:before="100" w:beforeAutospacing="1" w:after="100" w:afterAutospacing="1"/>
    </w:pPr>
    <w:rPr>
      <w:rFonts w:eastAsia="Times New Roman"/>
      <w:szCs w:val="24"/>
      <w:lang w:eastAsia="hr-HR"/>
    </w:rPr>
  </w:style>
  <w:style w:type="paragraph" w:customStyle="1" w:styleId="xl65">
    <w:name w:val="xl65"/>
    <w:basedOn w:val="Normal"/>
    <w:rsid w:val="00DA02CC"/>
    <w:pPr>
      <w:spacing w:before="100" w:beforeAutospacing="1" w:after="100" w:afterAutospacing="1"/>
    </w:pPr>
    <w:rPr>
      <w:rFonts w:eastAsia="Times New Roman"/>
      <w:szCs w:val="24"/>
      <w:lang w:eastAsia="hr-HR"/>
    </w:rPr>
  </w:style>
  <w:style w:type="paragraph" w:customStyle="1" w:styleId="xl66">
    <w:name w:val="xl66"/>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7">
    <w:name w:val="xl67"/>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8">
    <w:name w:val="xl68"/>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69">
    <w:name w:val="xl69"/>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0">
    <w:name w:val="xl70"/>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1">
    <w:name w:val="xl71"/>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2">
    <w:name w:val="xl72"/>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3">
    <w:name w:val="xl73"/>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4">
    <w:name w:val="xl74"/>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box472034">
    <w:name w:val="box_472034"/>
    <w:basedOn w:val="Normal"/>
    <w:rsid w:val="00FC230D"/>
    <w:pPr>
      <w:spacing w:before="100" w:beforeAutospacing="1" w:after="100" w:afterAutospacing="1"/>
    </w:pPr>
    <w:rPr>
      <w:rFonts w:eastAsia="Times New Roman"/>
      <w:szCs w:val="24"/>
      <w:lang w:eastAsia="hr-HR"/>
    </w:rPr>
  </w:style>
  <w:style w:type="paragraph" w:customStyle="1" w:styleId="font5">
    <w:name w:val="font5"/>
    <w:basedOn w:val="Normal"/>
    <w:rsid w:val="00A21CE8"/>
    <w:pPr>
      <w:spacing w:before="100" w:beforeAutospacing="1" w:after="100" w:afterAutospacing="1"/>
    </w:pPr>
    <w:rPr>
      <w:rFonts w:eastAsia="Times New Roman"/>
      <w:color w:val="000000"/>
      <w:sz w:val="16"/>
      <w:szCs w:val="16"/>
      <w:lang w:eastAsia="hr-HR"/>
    </w:rPr>
  </w:style>
  <w:style w:type="paragraph" w:customStyle="1" w:styleId="font6">
    <w:name w:val="font6"/>
    <w:basedOn w:val="Normal"/>
    <w:rsid w:val="00A21CE8"/>
    <w:pPr>
      <w:spacing w:before="100" w:beforeAutospacing="1" w:after="100" w:afterAutospacing="1"/>
    </w:pPr>
    <w:rPr>
      <w:rFonts w:eastAsia="Times New Roman"/>
      <w:sz w:val="16"/>
      <w:szCs w:val="16"/>
      <w:lang w:eastAsia="hr-HR"/>
    </w:rPr>
  </w:style>
  <w:style w:type="paragraph" w:customStyle="1" w:styleId="font7">
    <w:name w:val="font7"/>
    <w:basedOn w:val="Normal"/>
    <w:rsid w:val="00A21CE8"/>
    <w:pPr>
      <w:spacing w:before="100" w:beforeAutospacing="1" w:after="100" w:afterAutospacing="1"/>
    </w:pPr>
    <w:rPr>
      <w:rFonts w:eastAsia="Times New Roman"/>
      <w:color w:val="FF0000"/>
      <w:sz w:val="16"/>
      <w:szCs w:val="16"/>
      <w:lang w:eastAsia="hr-HR"/>
    </w:rPr>
  </w:style>
  <w:style w:type="paragraph" w:customStyle="1" w:styleId="xl63">
    <w:name w:val="xl63"/>
    <w:basedOn w:val="Normal"/>
    <w:rsid w:val="00A21CE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4">
    <w:name w:val="xl64"/>
    <w:basedOn w:val="Normal"/>
    <w:rsid w:val="00A21CE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sz w:val="16"/>
      <w:szCs w:val="16"/>
      <w:lang w:eastAsia="hr-HR"/>
    </w:rPr>
  </w:style>
  <w:style w:type="paragraph" w:styleId="Revizija">
    <w:name w:val="Revision"/>
    <w:hidden/>
    <w:uiPriority w:val="99"/>
    <w:semiHidden/>
    <w:rsid w:val="00A21CE8"/>
    <w:pPr>
      <w:spacing w:after="0" w:line="240" w:lineRule="auto"/>
    </w:pPr>
    <w:rPr>
      <w:rFonts w:ascii="Times New Roman" w:eastAsia="Calibri" w:hAnsi="Times New Roman" w:cs="Times New Roman"/>
      <w:sz w:val="24"/>
    </w:rPr>
  </w:style>
  <w:style w:type="paragraph" w:styleId="Zaglavlje">
    <w:name w:val="header"/>
    <w:basedOn w:val="Normal"/>
    <w:link w:val="ZaglavljeChar"/>
    <w:uiPriority w:val="99"/>
    <w:unhideWhenUsed/>
    <w:rsid w:val="00A21CE8"/>
    <w:pPr>
      <w:tabs>
        <w:tab w:val="center" w:pos="4536"/>
        <w:tab w:val="right" w:pos="9072"/>
      </w:tabs>
      <w:spacing w:after="0"/>
      <w:jc w:val="both"/>
    </w:pPr>
  </w:style>
  <w:style w:type="character" w:customStyle="1" w:styleId="ZaglavljeChar">
    <w:name w:val="Zaglavlje Char"/>
    <w:basedOn w:val="Zadanifontodlomka"/>
    <w:link w:val="Zaglavlje"/>
    <w:uiPriority w:val="99"/>
    <w:rsid w:val="00A21CE8"/>
    <w:rPr>
      <w:rFonts w:ascii="Times New Roman" w:eastAsia="Calibri" w:hAnsi="Times New Roman" w:cs="Times New Roman"/>
      <w:sz w:val="24"/>
    </w:rPr>
  </w:style>
  <w:style w:type="paragraph" w:customStyle="1" w:styleId="xl75">
    <w:name w:val="xl75"/>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76">
    <w:name w:val="xl76"/>
    <w:basedOn w:val="Normal"/>
    <w:rsid w:val="00A21CE8"/>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7">
    <w:name w:val="xl77"/>
    <w:basedOn w:val="Normal"/>
    <w:rsid w:val="00A21C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8">
    <w:name w:val="xl78"/>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79">
    <w:name w:val="xl79"/>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80">
    <w:name w:val="xl80"/>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81">
    <w:name w:val="xl81"/>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2">
    <w:name w:val="xl82"/>
    <w:basedOn w:val="Normal"/>
    <w:rsid w:val="00A21CE8"/>
    <w:pPr>
      <w:spacing w:before="100" w:beforeAutospacing="1" w:after="100" w:afterAutospacing="1"/>
    </w:pPr>
    <w:rPr>
      <w:rFonts w:ascii="Calibri" w:eastAsia="Times New Roman" w:hAnsi="Calibri" w:cs="Calibri"/>
      <w:b/>
      <w:bCs/>
      <w:szCs w:val="24"/>
      <w:lang w:eastAsia="hr-HR"/>
    </w:rPr>
  </w:style>
  <w:style w:type="paragraph" w:customStyle="1" w:styleId="xl83">
    <w:name w:val="xl83"/>
    <w:basedOn w:val="Normal"/>
    <w:rsid w:val="00A21C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4">
    <w:name w:val="xl84"/>
    <w:basedOn w:val="Normal"/>
    <w:rsid w:val="00A21CE8"/>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5">
    <w:name w:val="xl85"/>
    <w:basedOn w:val="Normal"/>
    <w:rsid w:val="00A21C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6">
    <w:name w:val="xl86"/>
    <w:basedOn w:val="Normal"/>
    <w:rsid w:val="00A2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18"/>
      <w:szCs w:val="18"/>
      <w:lang w:eastAsia="hr-HR"/>
    </w:rPr>
  </w:style>
  <w:style w:type="character" w:styleId="Nerijeenospominjanje">
    <w:name w:val="Unresolved Mention"/>
    <w:basedOn w:val="Zadanifontodlomka"/>
    <w:uiPriority w:val="99"/>
    <w:semiHidden/>
    <w:unhideWhenUsed/>
    <w:rsid w:val="00AE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06615">
      <w:bodyDiv w:val="1"/>
      <w:marLeft w:val="0"/>
      <w:marRight w:val="0"/>
      <w:marTop w:val="0"/>
      <w:marBottom w:val="0"/>
      <w:divBdr>
        <w:top w:val="none" w:sz="0" w:space="0" w:color="auto"/>
        <w:left w:val="none" w:sz="0" w:space="0" w:color="auto"/>
        <w:bottom w:val="none" w:sz="0" w:space="0" w:color="auto"/>
        <w:right w:val="none" w:sz="0" w:space="0" w:color="auto"/>
      </w:divBdr>
    </w:div>
    <w:div w:id="961498266">
      <w:bodyDiv w:val="1"/>
      <w:marLeft w:val="0"/>
      <w:marRight w:val="0"/>
      <w:marTop w:val="0"/>
      <w:marBottom w:val="0"/>
      <w:divBdr>
        <w:top w:val="none" w:sz="0" w:space="0" w:color="auto"/>
        <w:left w:val="none" w:sz="0" w:space="0" w:color="auto"/>
        <w:bottom w:val="none" w:sz="0" w:space="0" w:color="auto"/>
        <w:right w:val="none" w:sz="0" w:space="0" w:color="auto"/>
      </w:divBdr>
    </w:div>
    <w:div w:id="1293293472">
      <w:bodyDiv w:val="1"/>
      <w:marLeft w:val="0"/>
      <w:marRight w:val="0"/>
      <w:marTop w:val="0"/>
      <w:marBottom w:val="0"/>
      <w:divBdr>
        <w:top w:val="none" w:sz="0" w:space="0" w:color="auto"/>
        <w:left w:val="none" w:sz="0" w:space="0" w:color="auto"/>
        <w:bottom w:val="none" w:sz="0" w:space="0" w:color="auto"/>
        <w:right w:val="none" w:sz="0" w:space="0" w:color="auto"/>
      </w:divBdr>
    </w:div>
    <w:div w:id="20927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bov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rbovec.hr" TargetMode="External"/><Relationship Id="rId4" Type="http://schemas.openxmlformats.org/officeDocument/2006/relationships/settings" Target="settings.xml"/><Relationship Id="rId9" Type="http://schemas.openxmlformats.org/officeDocument/2006/relationships/hyperlink" Target="mailto:ilijana.cvjetanovic@vrbov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F872-4BDF-4638-882F-052BD9F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8</Pages>
  <Words>1875</Words>
  <Characters>10688</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Ilijana Cvjetanović</cp:lastModifiedBy>
  <cp:revision>46</cp:revision>
  <cp:lastPrinted>2025-06-02T11:04:00Z</cp:lastPrinted>
  <dcterms:created xsi:type="dcterms:W3CDTF">2025-05-26T12:26:00Z</dcterms:created>
  <dcterms:modified xsi:type="dcterms:W3CDTF">2025-06-03T11:43:00Z</dcterms:modified>
</cp:coreProperties>
</file>